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1619" w14:textId="02464B8E" w:rsidR="00B66FD0" w:rsidRPr="00BC786A" w:rsidRDefault="00BC786A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BC786A">
        <w:rPr>
          <w:rFonts w:ascii="Calibri" w:hAnsi="Calibri" w:cs="Calibri"/>
          <w:b/>
          <w:bCs/>
          <w:color w:val="C00000"/>
          <w:sz w:val="36"/>
          <w:szCs w:val="36"/>
        </w:rPr>
        <w:t>A</w:t>
      </w:r>
      <w:r w:rsidR="00B66FD0" w:rsidRPr="00BC786A">
        <w:rPr>
          <w:rFonts w:ascii="Calibri" w:hAnsi="Calibri" w:cs="Calibri"/>
          <w:b/>
          <w:bCs/>
          <w:color w:val="C00000"/>
          <w:sz w:val="36"/>
          <w:szCs w:val="36"/>
        </w:rPr>
        <w:t>zioni e strumenti per le Politiche di Genere per la formazione sulle Pari opportunità e le forme di discriminazione</w:t>
      </w:r>
    </w:p>
    <w:p w14:paraId="3D22EE49" w14:textId="77777777" w:rsidR="00BC786A" w:rsidRPr="00BC786A" w:rsidRDefault="00BC786A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BAAAC4A" w14:textId="2FEBC870" w:rsidR="00255B83" w:rsidRPr="00BC786A" w:rsidRDefault="00F40889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Trebuchet MS" w:hAnsi="Calibri" w:cs="Calibri"/>
          <w:sz w:val="24"/>
          <w:szCs w:val="24"/>
        </w:rPr>
      </w:pPr>
      <w:r w:rsidRPr="00BC786A">
        <w:rPr>
          <w:rFonts w:ascii="Calibri" w:eastAsia="Trebuchet MS" w:hAnsi="Calibri" w:cs="Calibri"/>
          <w:sz w:val="24"/>
          <w:szCs w:val="24"/>
        </w:rPr>
        <w:t>Scuola Umbra di Amministrazione Pubblica, Pila – Perugia (PG)</w:t>
      </w:r>
    </w:p>
    <w:p w14:paraId="4B1B5EE1" w14:textId="77777777" w:rsidR="00737E5E" w:rsidRDefault="00737E5E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Trebuchet MS" w:hAnsi="Calibri" w:cs="Calibri"/>
          <w:sz w:val="24"/>
          <w:szCs w:val="24"/>
        </w:rPr>
      </w:pPr>
    </w:p>
    <w:p w14:paraId="4BFD13EC" w14:textId="5B2BEC33" w:rsidR="00AE1D88" w:rsidRPr="006D2C07" w:rsidRDefault="00AE1D88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Trebuchet MS" w:hAnsi="Calibri" w:cs="Calibri"/>
          <w:b/>
          <w:bCs/>
          <w:color w:val="365F91" w:themeColor="accent1" w:themeShade="BF"/>
          <w:sz w:val="28"/>
          <w:szCs w:val="28"/>
        </w:rPr>
      </w:pPr>
      <w:r w:rsidRPr="006D2C07">
        <w:rPr>
          <w:rFonts w:ascii="Calibri" w:eastAsia="Trebuchet MS" w:hAnsi="Calibri" w:cs="Calibri"/>
          <w:b/>
          <w:bCs/>
          <w:color w:val="365F91" w:themeColor="accent1" w:themeShade="BF"/>
          <w:sz w:val="28"/>
          <w:szCs w:val="28"/>
        </w:rPr>
        <w:t>Seminario</w:t>
      </w:r>
      <w:r w:rsidR="00F630C0" w:rsidRPr="006D2C07">
        <w:rPr>
          <w:rFonts w:ascii="Calibri" w:eastAsia="Trebuchet MS" w:hAnsi="Calibri" w:cs="Calibri"/>
          <w:b/>
          <w:bCs/>
          <w:color w:val="365F91" w:themeColor="accent1" w:themeShade="BF"/>
          <w:sz w:val="28"/>
          <w:szCs w:val="28"/>
        </w:rPr>
        <w:t xml:space="preserve"> in FAD</w:t>
      </w:r>
    </w:p>
    <w:p w14:paraId="2C72CE24" w14:textId="77777777" w:rsidR="00AE1D88" w:rsidRPr="00AE1D88" w:rsidRDefault="00AE1D88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Trebuchet MS" w:hAnsi="Calibri" w:cs="Calibri"/>
          <w:sz w:val="10"/>
          <w:szCs w:val="10"/>
        </w:rPr>
      </w:pPr>
    </w:p>
    <w:p w14:paraId="25CFD4DD" w14:textId="77777777" w:rsidR="00A265B1" w:rsidRDefault="00BC786A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BC786A">
        <w:rPr>
          <w:rFonts w:ascii="Calibri" w:hAnsi="Calibri" w:cs="Calibri"/>
          <w:b/>
          <w:bCs/>
          <w:sz w:val="28"/>
          <w:szCs w:val="28"/>
        </w:rPr>
        <w:t xml:space="preserve">8 febbraio 2024 </w:t>
      </w:r>
    </w:p>
    <w:p w14:paraId="23240266" w14:textId="448EB955" w:rsidR="00BC786A" w:rsidRPr="00A265B1" w:rsidRDefault="00BC786A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A265B1">
        <w:rPr>
          <w:rFonts w:ascii="Calibri" w:hAnsi="Calibri" w:cs="Calibri"/>
          <w:b/>
          <w:bCs/>
          <w:sz w:val="24"/>
          <w:szCs w:val="24"/>
        </w:rPr>
        <w:t>9:</w:t>
      </w:r>
      <w:r w:rsidR="00A265B1">
        <w:rPr>
          <w:rFonts w:ascii="Calibri" w:hAnsi="Calibri" w:cs="Calibri"/>
          <w:b/>
          <w:bCs/>
          <w:sz w:val="24"/>
          <w:szCs w:val="24"/>
        </w:rPr>
        <w:t xml:space="preserve">30 </w:t>
      </w:r>
      <w:r w:rsidRPr="00A265B1">
        <w:rPr>
          <w:rFonts w:ascii="Calibri" w:hAnsi="Calibri" w:cs="Calibri"/>
          <w:b/>
          <w:bCs/>
          <w:sz w:val="24"/>
          <w:szCs w:val="24"/>
        </w:rPr>
        <w:t>– 1</w:t>
      </w:r>
      <w:r w:rsidR="00A265B1">
        <w:rPr>
          <w:rFonts w:ascii="Calibri" w:hAnsi="Calibri" w:cs="Calibri"/>
          <w:b/>
          <w:bCs/>
          <w:sz w:val="24"/>
          <w:szCs w:val="24"/>
        </w:rPr>
        <w:t>2</w:t>
      </w:r>
      <w:r w:rsidRPr="00A265B1">
        <w:rPr>
          <w:rFonts w:ascii="Calibri" w:hAnsi="Calibri" w:cs="Calibri"/>
          <w:b/>
          <w:bCs/>
          <w:sz w:val="24"/>
          <w:szCs w:val="24"/>
        </w:rPr>
        <w:t>:</w:t>
      </w:r>
      <w:r w:rsidR="00A265B1">
        <w:rPr>
          <w:rFonts w:ascii="Calibri" w:hAnsi="Calibri" w:cs="Calibri"/>
          <w:b/>
          <w:bCs/>
          <w:sz w:val="24"/>
          <w:szCs w:val="24"/>
        </w:rPr>
        <w:t>3</w:t>
      </w:r>
      <w:r w:rsidRPr="00A265B1">
        <w:rPr>
          <w:rFonts w:ascii="Calibri" w:hAnsi="Calibri" w:cs="Calibri"/>
          <w:b/>
          <w:bCs/>
          <w:sz w:val="24"/>
          <w:szCs w:val="24"/>
        </w:rPr>
        <w:t>0</w:t>
      </w:r>
    </w:p>
    <w:p w14:paraId="35A73E1B" w14:textId="09D04BBF" w:rsidR="00DE649A" w:rsidRPr="00D66FC0" w:rsidRDefault="00DE649A" w:rsidP="00BC786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Nessuno"/>
          <w:rFonts w:ascii="Trebuchet MS" w:eastAsia="Trebuchet MS" w:hAnsi="Trebuchet MS" w:cs="Trebuchet MS"/>
          <w:color w:val="FF2600"/>
          <w:sz w:val="16"/>
          <w:szCs w:val="16"/>
        </w:rPr>
      </w:pPr>
    </w:p>
    <w:p w14:paraId="556DA005" w14:textId="77777777" w:rsidR="00AC0C63" w:rsidRDefault="00AC0C63" w:rsidP="00AC0C63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A265B1">
        <w:rPr>
          <w:rStyle w:val="Nessuno"/>
          <w:b/>
          <w:bCs/>
          <w:caps/>
          <w:color w:val="C00000"/>
          <w:u w:color="943634"/>
        </w:rPr>
        <w:t>D</w:t>
      </w:r>
      <w:r w:rsidRPr="00A265B1">
        <w:rPr>
          <w:rStyle w:val="Nessuno"/>
          <w:b/>
          <w:bCs/>
          <w:color w:val="C00000"/>
          <w:u w:color="D82828"/>
        </w:rPr>
        <w:t>OCENTI</w:t>
      </w:r>
    </w:p>
    <w:p w14:paraId="6E280E93" w14:textId="77777777" w:rsidR="00A265B1" w:rsidRPr="00A265B1" w:rsidRDefault="00A265B1" w:rsidP="00AC0C63">
      <w:pPr>
        <w:pStyle w:val="Default"/>
        <w:jc w:val="left"/>
        <w:rPr>
          <w:rStyle w:val="Nessuno"/>
          <w:rFonts w:eastAsia="Trebuchet MS"/>
          <w:b/>
          <w:bCs/>
          <w:color w:val="C00000"/>
          <w:u w:color="D82828"/>
        </w:rPr>
      </w:pPr>
    </w:p>
    <w:p w14:paraId="1A302A64" w14:textId="6EA573ED" w:rsidR="00BC786A" w:rsidRPr="00AE1D88" w:rsidRDefault="00BC786A" w:rsidP="00BC786A">
      <w:pPr>
        <w:pStyle w:val="Default"/>
        <w:jc w:val="left"/>
        <w:rPr>
          <w:rFonts w:eastAsia="Trebuchet MS"/>
          <w:sz w:val="22"/>
          <w:szCs w:val="22"/>
        </w:rPr>
      </w:pPr>
      <w:r w:rsidRPr="00AE1D88">
        <w:rPr>
          <w:rFonts w:eastAsia="Trebuchet MS"/>
          <w:b/>
          <w:bCs/>
          <w:sz w:val="22"/>
          <w:szCs w:val="22"/>
        </w:rPr>
        <w:t>Claudia Franceschelli</w:t>
      </w:r>
      <w:r w:rsidRPr="00AE1D88">
        <w:rPr>
          <w:rFonts w:eastAsia="Trebuchet MS"/>
          <w:sz w:val="22"/>
          <w:szCs w:val="22"/>
        </w:rPr>
        <w:t xml:space="preserve">, vicepresidente dell’associazione </w:t>
      </w:r>
      <w:proofErr w:type="spellStart"/>
      <w:r w:rsidRPr="00AE1D88">
        <w:rPr>
          <w:rFonts w:eastAsia="Trebuchet MS"/>
          <w:sz w:val="22"/>
          <w:szCs w:val="22"/>
        </w:rPr>
        <w:t>Diligentia</w:t>
      </w:r>
      <w:proofErr w:type="spellEnd"/>
      <w:r w:rsidRPr="00AE1D88">
        <w:rPr>
          <w:rFonts w:eastAsia="Trebuchet MS"/>
          <w:sz w:val="22"/>
          <w:szCs w:val="22"/>
        </w:rPr>
        <w:t xml:space="preserve"> ETS </w:t>
      </w:r>
      <w:r w:rsidR="00A265B1" w:rsidRPr="00AE1D88">
        <w:rPr>
          <w:rFonts w:eastAsia="Trebuchet MS"/>
          <w:sz w:val="22"/>
          <w:szCs w:val="22"/>
        </w:rPr>
        <w:t>e</w:t>
      </w:r>
      <w:r w:rsidRPr="00AE1D88">
        <w:rPr>
          <w:rFonts w:eastAsia="Trebuchet MS"/>
          <w:sz w:val="22"/>
          <w:szCs w:val="22"/>
        </w:rPr>
        <w:t xml:space="preserve"> coordinatrice </w:t>
      </w:r>
      <w:r w:rsidR="00A265B1" w:rsidRPr="00AE1D88">
        <w:rPr>
          <w:rFonts w:eastAsia="Trebuchet MS"/>
          <w:sz w:val="22"/>
          <w:szCs w:val="22"/>
        </w:rPr>
        <w:t>c</w:t>
      </w:r>
      <w:r w:rsidRPr="00AE1D88">
        <w:rPr>
          <w:rFonts w:eastAsia="Trebuchet MS"/>
          <w:sz w:val="22"/>
          <w:szCs w:val="22"/>
        </w:rPr>
        <w:t>ommissione tecnica sulla parità di genere dell’Associazione</w:t>
      </w:r>
    </w:p>
    <w:p w14:paraId="192A53F0" w14:textId="6687466B" w:rsidR="00BC786A" w:rsidRPr="00AE1D88" w:rsidRDefault="00BC786A" w:rsidP="00BC786A">
      <w:pPr>
        <w:pStyle w:val="Default"/>
        <w:jc w:val="left"/>
        <w:rPr>
          <w:rFonts w:eastAsia="Trebuchet MS"/>
          <w:sz w:val="22"/>
          <w:szCs w:val="22"/>
        </w:rPr>
      </w:pPr>
      <w:r w:rsidRPr="00AE1D88">
        <w:rPr>
          <w:rFonts w:eastAsia="Trebuchet MS"/>
          <w:b/>
          <w:bCs/>
          <w:sz w:val="22"/>
          <w:szCs w:val="22"/>
        </w:rPr>
        <w:t>Giulia Biselli</w:t>
      </w:r>
      <w:r w:rsidR="00A265B1" w:rsidRPr="00AE1D88">
        <w:rPr>
          <w:rFonts w:eastAsia="Trebuchet MS"/>
          <w:sz w:val="22"/>
          <w:szCs w:val="22"/>
        </w:rPr>
        <w:t xml:space="preserve">, coordinatrice commissione parità di genere di </w:t>
      </w:r>
      <w:proofErr w:type="spellStart"/>
      <w:r w:rsidR="00A265B1" w:rsidRPr="00AE1D88">
        <w:rPr>
          <w:rFonts w:eastAsia="Trebuchet MS"/>
          <w:sz w:val="22"/>
          <w:szCs w:val="22"/>
        </w:rPr>
        <w:t>Diligentia</w:t>
      </w:r>
      <w:proofErr w:type="spellEnd"/>
      <w:r w:rsidR="00A265B1" w:rsidRPr="00AE1D88">
        <w:rPr>
          <w:rFonts w:eastAsia="Trebuchet MS"/>
          <w:sz w:val="22"/>
          <w:szCs w:val="22"/>
        </w:rPr>
        <w:t xml:space="preserve"> ETS</w:t>
      </w:r>
    </w:p>
    <w:p w14:paraId="17B0345D" w14:textId="77777777" w:rsidR="00A265B1" w:rsidRPr="00AE1D88" w:rsidRDefault="00BC786A" w:rsidP="00A265B1">
      <w:pPr>
        <w:pStyle w:val="Default"/>
        <w:jc w:val="left"/>
        <w:rPr>
          <w:rFonts w:eastAsia="Trebuchet MS"/>
          <w:sz w:val="22"/>
          <w:szCs w:val="22"/>
        </w:rPr>
      </w:pPr>
      <w:r w:rsidRPr="00AE1D88">
        <w:rPr>
          <w:rFonts w:eastAsia="Trebuchet MS"/>
          <w:b/>
          <w:bCs/>
          <w:sz w:val="22"/>
          <w:szCs w:val="22"/>
        </w:rPr>
        <w:t>Ilaria Pierozzi</w:t>
      </w:r>
      <w:r w:rsidR="00A265B1" w:rsidRPr="00AE1D88">
        <w:rPr>
          <w:rFonts w:eastAsia="Trebuchet MS"/>
          <w:sz w:val="22"/>
          <w:szCs w:val="22"/>
        </w:rPr>
        <w:t xml:space="preserve">, coordinatrice commissione parità di genere di </w:t>
      </w:r>
      <w:proofErr w:type="spellStart"/>
      <w:r w:rsidR="00A265B1" w:rsidRPr="00AE1D88">
        <w:rPr>
          <w:rFonts w:eastAsia="Trebuchet MS"/>
          <w:sz w:val="22"/>
          <w:szCs w:val="22"/>
        </w:rPr>
        <w:t>Diligentia</w:t>
      </w:r>
      <w:proofErr w:type="spellEnd"/>
      <w:r w:rsidR="00A265B1" w:rsidRPr="00AE1D88">
        <w:rPr>
          <w:rFonts w:eastAsia="Trebuchet MS"/>
          <w:sz w:val="22"/>
          <w:szCs w:val="22"/>
        </w:rPr>
        <w:t xml:space="preserve"> ETS</w:t>
      </w:r>
    </w:p>
    <w:p w14:paraId="353E476C" w14:textId="77777777" w:rsidR="00BC786A" w:rsidRDefault="00BC786A" w:rsidP="00BC786A">
      <w:pPr>
        <w:pStyle w:val="Default"/>
        <w:jc w:val="left"/>
        <w:rPr>
          <w:rStyle w:val="Nessuno"/>
          <w:color w:val="C00000"/>
          <w:u w:color="D82828"/>
        </w:rPr>
      </w:pPr>
    </w:p>
    <w:p w14:paraId="392CAC07" w14:textId="77777777" w:rsidR="003D710B" w:rsidRPr="0008534F" w:rsidRDefault="003D710B" w:rsidP="003D710B">
      <w:pPr>
        <w:jc w:val="left"/>
        <w:rPr>
          <w:bCs/>
        </w:rPr>
      </w:pPr>
      <w:bookmarkStart w:id="0" w:name="_Hlk156374630"/>
      <w:r w:rsidRPr="0008534F">
        <w:rPr>
          <w:bCs/>
        </w:rPr>
        <w:t>Saranno presenti:</w:t>
      </w:r>
    </w:p>
    <w:p w14:paraId="11B2B227" w14:textId="77777777" w:rsidR="003D710B" w:rsidRDefault="003D710B" w:rsidP="003D710B">
      <w:pPr>
        <w:jc w:val="left"/>
        <w:rPr>
          <w:b/>
          <w:bCs/>
        </w:rPr>
      </w:pPr>
    </w:p>
    <w:p w14:paraId="01D05DD1" w14:textId="77777777" w:rsidR="003D710B" w:rsidRPr="0008534F" w:rsidRDefault="003D710B" w:rsidP="003D710B">
      <w:pPr>
        <w:jc w:val="left"/>
        <w:rPr>
          <w:bCs/>
        </w:rPr>
      </w:pPr>
      <w:r w:rsidRPr="0008534F">
        <w:rPr>
          <w:b/>
          <w:bCs/>
        </w:rPr>
        <w:t>Rosita Garzi</w:t>
      </w:r>
      <w:r w:rsidRPr="0008534F">
        <w:rPr>
          <w:bCs/>
        </w:rPr>
        <w:t>, Consigliera di Parità - Regione Umbria</w:t>
      </w:r>
    </w:p>
    <w:p w14:paraId="31ABC32A" w14:textId="77777777" w:rsidR="003D710B" w:rsidRPr="0008534F" w:rsidRDefault="003D710B" w:rsidP="003D710B">
      <w:pPr>
        <w:jc w:val="left"/>
        <w:rPr>
          <w:bCs/>
        </w:rPr>
      </w:pPr>
      <w:r w:rsidRPr="0008534F">
        <w:rPr>
          <w:b/>
          <w:bCs/>
        </w:rPr>
        <w:t>Caterina Grechi</w:t>
      </w:r>
      <w:r w:rsidRPr="0008534F">
        <w:rPr>
          <w:bCs/>
        </w:rPr>
        <w:t>, Presidente Centro Pari Opportunità - Regione Umbria</w:t>
      </w:r>
      <w:r w:rsidRPr="0008534F">
        <w:rPr>
          <w:b/>
          <w:bCs/>
        </w:rPr>
        <w:br/>
        <w:t>Giuliana Astarita</w:t>
      </w:r>
      <w:r w:rsidRPr="0008534F">
        <w:rPr>
          <w:bCs/>
        </w:rPr>
        <w:t>, Consigliera di Parità - Provincia di Perugia</w:t>
      </w:r>
      <w:r w:rsidRPr="0008534F">
        <w:rPr>
          <w:b/>
          <w:bCs/>
        </w:rPr>
        <w:br/>
        <w:t>Vittorina Sbaraglini</w:t>
      </w:r>
      <w:r w:rsidRPr="0008534F">
        <w:rPr>
          <w:bCs/>
        </w:rPr>
        <w:t>, Consigliera di Parità - Provincia di Terni</w:t>
      </w:r>
    </w:p>
    <w:p w14:paraId="256AEA7E" w14:textId="77777777" w:rsidR="003D710B" w:rsidRPr="00A94A13" w:rsidRDefault="003D710B" w:rsidP="003D710B">
      <w:pPr>
        <w:jc w:val="left"/>
      </w:pPr>
    </w:p>
    <w:bookmarkEnd w:id="0"/>
    <w:p w14:paraId="61B17C2E" w14:textId="77777777" w:rsidR="00532E63" w:rsidRPr="00532E63" w:rsidRDefault="00532E63" w:rsidP="00532E63">
      <w:pPr>
        <w:jc w:val="left"/>
      </w:pPr>
    </w:p>
    <w:p w14:paraId="09105F95" w14:textId="333C3F9E" w:rsidR="00AC0C63" w:rsidRPr="00AE1D88" w:rsidRDefault="00AC0C63" w:rsidP="00AE1D88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AE1D88">
        <w:rPr>
          <w:rStyle w:val="Nessuno"/>
          <w:b/>
          <w:bCs/>
          <w:color w:val="C00000"/>
          <w:u w:color="D82828"/>
        </w:rPr>
        <w:t>OBIETTIVI</w:t>
      </w:r>
    </w:p>
    <w:p w14:paraId="7D47B261" w14:textId="77777777" w:rsidR="00A265B1" w:rsidRPr="00BC786A" w:rsidRDefault="00A265B1" w:rsidP="00AC0C63">
      <w:pPr>
        <w:jc w:val="left"/>
        <w:rPr>
          <w:rFonts w:eastAsia="Arial Narrow"/>
          <w:b/>
          <w:bCs/>
          <w:color w:val="C00000"/>
          <w:sz w:val="20"/>
          <w:szCs w:val="20"/>
        </w:rPr>
      </w:pPr>
    </w:p>
    <w:p w14:paraId="7FB35F83" w14:textId="117CA92C" w:rsidR="00AC0C63" w:rsidRPr="00AE1D88" w:rsidRDefault="00AE1D88" w:rsidP="00AE1D88">
      <w:pPr>
        <w:pStyle w:val="Default"/>
        <w:jc w:val="left"/>
        <w:rPr>
          <w:rFonts w:eastAsia="Trebuchet MS"/>
          <w:sz w:val="22"/>
          <w:szCs w:val="22"/>
        </w:rPr>
      </w:pPr>
      <w:r w:rsidRPr="00AE1D88">
        <w:rPr>
          <w:rFonts w:eastAsia="Trebuchet MS"/>
          <w:sz w:val="22"/>
          <w:szCs w:val="22"/>
        </w:rPr>
        <w:t xml:space="preserve">Gli obiettivi della parità di genere definiti a livello nazionale e internazionale a partire dall’Agenda ONU 2030 costituiscono una spinta e uno stimolo senza precedenti per colmare quel divario che, stando al Rapporto sulla parità di genere del World </w:t>
      </w:r>
      <w:proofErr w:type="spellStart"/>
      <w:r w:rsidRPr="00AE1D88">
        <w:rPr>
          <w:rFonts w:eastAsia="Trebuchet MS"/>
          <w:sz w:val="22"/>
          <w:szCs w:val="22"/>
        </w:rPr>
        <w:t>Economic</w:t>
      </w:r>
      <w:proofErr w:type="spellEnd"/>
      <w:r w:rsidRPr="00AE1D88">
        <w:rPr>
          <w:rFonts w:eastAsia="Trebuchet MS"/>
          <w:sz w:val="22"/>
          <w:szCs w:val="22"/>
        </w:rPr>
        <w:t xml:space="preserve"> Forum (WEF, 2021), permane ancora forte anche in paesi avanzati come quelli del nord Europa.</w:t>
      </w:r>
    </w:p>
    <w:p w14:paraId="2AE4119E" w14:textId="2EA46049" w:rsidR="00AE1D88" w:rsidRPr="00AE1D88" w:rsidRDefault="00AE1D88" w:rsidP="00AE1D88">
      <w:pPr>
        <w:pStyle w:val="Default"/>
        <w:jc w:val="left"/>
        <w:rPr>
          <w:rFonts w:eastAsia="Trebuchet MS"/>
          <w:sz w:val="22"/>
          <w:szCs w:val="22"/>
        </w:rPr>
      </w:pPr>
      <w:r w:rsidRPr="00AE1D88">
        <w:rPr>
          <w:rFonts w:eastAsia="Trebuchet MS"/>
          <w:sz w:val="22"/>
          <w:szCs w:val="22"/>
        </w:rPr>
        <w:t>Nell’ambito del PNRR si inserisce la «Missione5» che «sostiene non solo empowerment e l’imprenditoria femminile ma il raggiungimento della equità tra generi, nonché le azioni per contrastare ogni forma di discriminazione fondata sul</w:t>
      </w:r>
      <w:r w:rsidR="003D710B">
        <w:rPr>
          <w:rFonts w:eastAsia="Trebuchet MS"/>
          <w:sz w:val="22"/>
          <w:szCs w:val="22"/>
        </w:rPr>
        <w:t xml:space="preserve">le differenze </w:t>
      </w:r>
      <w:r w:rsidR="00585E82">
        <w:rPr>
          <w:rFonts w:eastAsia="Trebuchet MS"/>
          <w:sz w:val="22"/>
          <w:szCs w:val="22"/>
        </w:rPr>
        <w:t>di genere</w:t>
      </w:r>
      <w:r w:rsidRPr="00AE1D88">
        <w:rPr>
          <w:rFonts w:eastAsia="Trebuchet MS"/>
          <w:sz w:val="22"/>
          <w:szCs w:val="22"/>
        </w:rPr>
        <w:t>”.</w:t>
      </w:r>
    </w:p>
    <w:p w14:paraId="0BAF5DFC" w14:textId="77777777" w:rsidR="00AE1D88" w:rsidRPr="00BC786A" w:rsidRDefault="00AE1D88" w:rsidP="00B6083F">
      <w:pPr>
        <w:jc w:val="both"/>
        <w:rPr>
          <w:rStyle w:val="Nessuno"/>
          <w:b/>
          <w:bCs/>
          <w:color w:val="D82828"/>
          <w:sz w:val="20"/>
          <w:szCs w:val="20"/>
          <w:u w:color="D82828"/>
        </w:rPr>
      </w:pPr>
    </w:p>
    <w:p w14:paraId="48702E60" w14:textId="49B343D4" w:rsidR="00B6083F" w:rsidRDefault="00F2532B" w:rsidP="00AE1D88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AE1D88">
        <w:rPr>
          <w:rStyle w:val="Nessuno"/>
          <w:b/>
          <w:bCs/>
          <w:color w:val="C00000"/>
          <w:u w:color="D82828"/>
        </w:rPr>
        <w:t>DESTINATARI</w:t>
      </w:r>
    </w:p>
    <w:p w14:paraId="6148A3DB" w14:textId="7EDD0B97" w:rsidR="00AE1D88" w:rsidRPr="00AE1D88" w:rsidRDefault="00AE1D88" w:rsidP="00AE1D88">
      <w:pPr>
        <w:jc w:val="both"/>
        <w:rPr>
          <w:bCs/>
        </w:rPr>
      </w:pPr>
    </w:p>
    <w:p w14:paraId="63657E5A" w14:textId="21A8FFF5" w:rsidR="00AE1D88" w:rsidRPr="00AE1D88" w:rsidRDefault="00AE1D88" w:rsidP="00AE1D88">
      <w:pPr>
        <w:jc w:val="both"/>
        <w:rPr>
          <w:bCs/>
        </w:rPr>
      </w:pPr>
      <w:r w:rsidRPr="00AE1D88">
        <w:rPr>
          <w:bCs/>
        </w:rPr>
        <w:t xml:space="preserve">- i comitati di pari opportunità degli ordini </w:t>
      </w:r>
      <w:r w:rsidR="008C69D2">
        <w:rPr>
          <w:bCs/>
        </w:rPr>
        <w:t xml:space="preserve">degli </w:t>
      </w:r>
      <w:r w:rsidRPr="00AE1D88">
        <w:rPr>
          <w:bCs/>
        </w:rPr>
        <w:t>avvocati</w:t>
      </w:r>
      <w:r w:rsidR="008C69D2">
        <w:rPr>
          <w:bCs/>
        </w:rPr>
        <w:t xml:space="preserve">, </w:t>
      </w:r>
      <w:r w:rsidRPr="00AE1D88">
        <w:rPr>
          <w:bCs/>
        </w:rPr>
        <w:t>commercialisti</w:t>
      </w:r>
      <w:r w:rsidR="008C69D2">
        <w:rPr>
          <w:bCs/>
        </w:rPr>
        <w:t xml:space="preserve">, </w:t>
      </w:r>
      <w:r w:rsidRPr="00AE1D88">
        <w:rPr>
          <w:bCs/>
        </w:rPr>
        <w:t>ingegneri</w:t>
      </w:r>
    </w:p>
    <w:p w14:paraId="47AD2C0B" w14:textId="6B701319" w:rsidR="00AE1D88" w:rsidRPr="00AE1D88" w:rsidRDefault="00AE1D88" w:rsidP="00AE1D88">
      <w:pPr>
        <w:jc w:val="both"/>
        <w:rPr>
          <w:bCs/>
        </w:rPr>
      </w:pPr>
      <w:r w:rsidRPr="00AE1D88">
        <w:rPr>
          <w:bCs/>
        </w:rPr>
        <w:t>- funzionari enti pubblici</w:t>
      </w:r>
    </w:p>
    <w:p w14:paraId="1679AC40" w14:textId="76D3ED59" w:rsidR="00AE1D88" w:rsidRDefault="00AE1D88" w:rsidP="00AE1D88">
      <w:pPr>
        <w:jc w:val="both"/>
        <w:rPr>
          <w:bCs/>
        </w:rPr>
      </w:pPr>
      <w:r w:rsidRPr="00AE1D88">
        <w:rPr>
          <w:bCs/>
        </w:rPr>
        <w:t>- i CUG (</w:t>
      </w:r>
      <w:r w:rsidR="008C69D2">
        <w:rPr>
          <w:bCs/>
        </w:rPr>
        <w:t>C</w:t>
      </w:r>
      <w:r w:rsidRPr="00AE1D88">
        <w:rPr>
          <w:bCs/>
        </w:rPr>
        <w:t xml:space="preserve">omitati </w:t>
      </w:r>
      <w:r w:rsidR="008C69D2">
        <w:rPr>
          <w:bCs/>
        </w:rPr>
        <w:t>U</w:t>
      </w:r>
      <w:r w:rsidRPr="00AE1D88">
        <w:rPr>
          <w:bCs/>
        </w:rPr>
        <w:t xml:space="preserve">nici di </w:t>
      </w:r>
      <w:r w:rsidR="008C69D2">
        <w:rPr>
          <w:bCs/>
        </w:rPr>
        <w:t>G</w:t>
      </w:r>
      <w:r w:rsidRPr="00AE1D88">
        <w:rPr>
          <w:bCs/>
        </w:rPr>
        <w:t>aranzia della Pubblica amministrazione)</w:t>
      </w:r>
    </w:p>
    <w:p w14:paraId="12621579" w14:textId="77777777" w:rsidR="00AE1D88" w:rsidRDefault="00AE1D88" w:rsidP="00AE1D88">
      <w:pPr>
        <w:jc w:val="both"/>
        <w:rPr>
          <w:bCs/>
        </w:rPr>
      </w:pPr>
    </w:p>
    <w:p w14:paraId="576D6AA6" w14:textId="4BC53679" w:rsidR="003E7C05" w:rsidRDefault="003E7C05" w:rsidP="00AE1D88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AE1D88">
        <w:rPr>
          <w:rStyle w:val="Nessuno"/>
          <w:b/>
          <w:bCs/>
          <w:color w:val="C00000"/>
          <w:u w:color="D82828"/>
        </w:rPr>
        <w:t>CONTENUTI</w:t>
      </w:r>
      <w:r w:rsidR="00E83C49" w:rsidRPr="00AE1D88">
        <w:rPr>
          <w:rStyle w:val="Nessuno"/>
          <w:b/>
          <w:bCs/>
          <w:color w:val="C00000"/>
          <w:u w:color="D82828"/>
        </w:rPr>
        <w:t xml:space="preserve"> </w:t>
      </w:r>
    </w:p>
    <w:p w14:paraId="565E0619" w14:textId="77777777" w:rsidR="00AE1D88" w:rsidRPr="00AE1D88" w:rsidRDefault="00AE1D88" w:rsidP="00AE1D88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5CF4A8A0" w14:textId="77777777" w:rsidR="00AE1D88" w:rsidRPr="00AE1D88" w:rsidRDefault="00AE1D88" w:rsidP="00AE1D88">
      <w:pPr>
        <w:jc w:val="both"/>
        <w:rPr>
          <w:bCs/>
        </w:rPr>
      </w:pPr>
      <w:r w:rsidRPr="00AE1D88">
        <w:rPr>
          <w:bCs/>
        </w:rPr>
        <w:t>Presentazione degli strumenti legislativi, le risorse del PNRR verso la parità di genere e la missione n. 5, nello stimolo e sviluppo di buone prassi innovative e piani di welfare.</w:t>
      </w:r>
    </w:p>
    <w:p w14:paraId="69B2D3E2" w14:textId="77777777" w:rsidR="00BA5434" w:rsidRDefault="00BA5434" w:rsidP="00AE1D88">
      <w:pPr>
        <w:jc w:val="both"/>
        <w:rPr>
          <w:rFonts w:eastAsia="Arial Narrow"/>
          <w:i/>
          <w:iCs/>
        </w:rPr>
      </w:pPr>
    </w:p>
    <w:p w14:paraId="255CBCA3" w14:textId="66411440" w:rsidR="00AE1D88" w:rsidRPr="00AE1D88" w:rsidRDefault="00AE1D88" w:rsidP="00AE1D88">
      <w:pPr>
        <w:jc w:val="both"/>
        <w:rPr>
          <w:rFonts w:eastAsia="Arial Narrow"/>
          <w:i/>
          <w:iCs/>
        </w:rPr>
      </w:pPr>
      <w:r w:rsidRPr="00AE1D88">
        <w:rPr>
          <w:rFonts w:eastAsia="Arial Narrow"/>
          <w:i/>
          <w:iCs/>
        </w:rPr>
        <w:t>Focus su</w:t>
      </w:r>
    </w:p>
    <w:p w14:paraId="698A2442" w14:textId="77777777" w:rsidR="00AE1D88" w:rsidRPr="00AE1D88" w:rsidRDefault="00AE1D88" w:rsidP="00AE1D88">
      <w:pPr>
        <w:jc w:val="both"/>
        <w:rPr>
          <w:rFonts w:eastAsia="Arial Narrow"/>
        </w:rPr>
      </w:pPr>
    </w:p>
    <w:p w14:paraId="71BD6D36" w14:textId="1BC0BF94" w:rsidR="00AE1D88" w:rsidRPr="00AE1D88" w:rsidRDefault="00AE1D88" w:rsidP="00AE1D88">
      <w:pPr>
        <w:pStyle w:val="Paragrafoelenco"/>
        <w:numPr>
          <w:ilvl w:val="0"/>
          <w:numId w:val="10"/>
        </w:numPr>
        <w:jc w:val="both"/>
        <w:rPr>
          <w:rFonts w:eastAsia="Arial Narrow"/>
        </w:rPr>
      </w:pPr>
      <w:r w:rsidRPr="00AE1D88">
        <w:rPr>
          <w:rFonts w:eastAsia="Arial Narrow"/>
        </w:rPr>
        <w:t xml:space="preserve">Inclusione e Diversità- La situazione Italia </w:t>
      </w:r>
      <w:proofErr w:type="gramStart"/>
      <w:r w:rsidRPr="00AE1D88">
        <w:rPr>
          <w:rFonts w:eastAsia="Arial Narrow"/>
        </w:rPr>
        <w:t>e</w:t>
      </w:r>
      <w:proofErr w:type="gramEnd"/>
      <w:r w:rsidRPr="00AE1D88">
        <w:rPr>
          <w:rFonts w:eastAsia="Arial Narrow"/>
        </w:rPr>
        <w:t xml:space="preserve"> Europa</w:t>
      </w:r>
    </w:p>
    <w:p w14:paraId="0B13B312" w14:textId="47689A82" w:rsidR="00AE1D88" w:rsidRPr="00AE1D88" w:rsidRDefault="00AE1D88" w:rsidP="00AE1D88">
      <w:pPr>
        <w:pStyle w:val="Paragrafoelenco"/>
        <w:numPr>
          <w:ilvl w:val="0"/>
          <w:numId w:val="10"/>
        </w:numPr>
        <w:jc w:val="both"/>
        <w:rPr>
          <w:rFonts w:eastAsia="Arial Narrow"/>
        </w:rPr>
      </w:pPr>
      <w:r w:rsidRPr="00AE1D88">
        <w:rPr>
          <w:rFonts w:eastAsia="Arial Narrow"/>
        </w:rPr>
        <w:t xml:space="preserve">Piani strategico Gender </w:t>
      </w:r>
      <w:proofErr w:type="spellStart"/>
      <w:r w:rsidRPr="00AE1D88">
        <w:rPr>
          <w:rFonts w:eastAsia="Arial Narrow"/>
        </w:rPr>
        <w:t>Assessment</w:t>
      </w:r>
      <w:proofErr w:type="spellEnd"/>
      <w:r w:rsidRPr="00AE1D88">
        <w:rPr>
          <w:rFonts w:eastAsia="Arial Narrow"/>
        </w:rPr>
        <w:t xml:space="preserve"> e valutazione</w:t>
      </w:r>
    </w:p>
    <w:p w14:paraId="1BA14A75" w14:textId="7B028D0F" w:rsidR="006F6BFD" w:rsidRPr="00AE1D88" w:rsidRDefault="00AE1D88" w:rsidP="00AE1D88">
      <w:pPr>
        <w:pStyle w:val="Paragrafoelenco"/>
        <w:numPr>
          <w:ilvl w:val="0"/>
          <w:numId w:val="10"/>
        </w:numPr>
        <w:jc w:val="both"/>
        <w:rPr>
          <w:rFonts w:eastAsia="Arial Narrow"/>
        </w:rPr>
      </w:pPr>
      <w:r w:rsidRPr="00AE1D88">
        <w:rPr>
          <w:rFonts w:eastAsia="Arial Narrow"/>
        </w:rPr>
        <w:t>Buone prassi innovative e welfare</w:t>
      </w:r>
    </w:p>
    <w:p w14:paraId="4BB4F935" w14:textId="77777777" w:rsidR="00BA5434" w:rsidRDefault="00BA5434" w:rsidP="00AE1D88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34AC024A" w14:textId="47BA289D" w:rsidR="00AE1D88" w:rsidRPr="00AE1D88" w:rsidRDefault="00AE1D88" w:rsidP="00AE1D88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AE1D88">
        <w:rPr>
          <w:rStyle w:val="Nessuno"/>
          <w:b/>
          <w:bCs/>
          <w:color w:val="C00000"/>
          <w:u w:color="D82828"/>
        </w:rPr>
        <w:t>PROGRAMMA</w:t>
      </w:r>
    </w:p>
    <w:p w14:paraId="264B2DD4" w14:textId="77777777" w:rsidR="00AE1D88" w:rsidRDefault="00AE1D88" w:rsidP="00AE1D88">
      <w:pPr>
        <w:jc w:val="both"/>
        <w:rPr>
          <w:rFonts w:eastAsia="Arial Narrow"/>
        </w:rPr>
      </w:pPr>
    </w:p>
    <w:p w14:paraId="0AE136B8" w14:textId="5E7F6CBF" w:rsidR="00AE1D88" w:rsidRDefault="00AE1D88" w:rsidP="009A1840">
      <w:pPr>
        <w:jc w:val="left"/>
        <w:rPr>
          <w:rFonts w:eastAsia="Arial Narrow"/>
        </w:rPr>
      </w:pPr>
      <w:r>
        <w:rPr>
          <w:rFonts w:eastAsia="Arial Narrow"/>
        </w:rPr>
        <w:t xml:space="preserve">9:30 </w:t>
      </w:r>
    </w:p>
    <w:p w14:paraId="6F537661" w14:textId="578FAB55" w:rsidR="00384853" w:rsidRDefault="00384853" w:rsidP="009A1840">
      <w:pPr>
        <w:jc w:val="left"/>
        <w:rPr>
          <w:rFonts w:eastAsia="Arial Narrow"/>
        </w:rPr>
      </w:pPr>
      <w:r>
        <w:rPr>
          <w:rFonts w:eastAsia="Arial Narrow"/>
        </w:rPr>
        <w:t>Apertura dei lavori</w:t>
      </w:r>
    </w:p>
    <w:p w14:paraId="4971CCDB" w14:textId="77777777" w:rsidR="003C6DB1" w:rsidRDefault="003C6DB1" w:rsidP="009A1840">
      <w:pPr>
        <w:jc w:val="left"/>
        <w:rPr>
          <w:rFonts w:eastAsia="Arial Narrow"/>
        </w:rPr>
      </w:pPr>
    </w:p>
    <w:p w14:paraId="024D340D" w14:textId="325A3361" w:rsidR="00712B8A" w:rsidRPr="003C6DB1" w:rsidRDefault="00712B8A" w:rsidP="009A1840">
      <w:pPr>
        <w:jc w:val="left"/>
        <w:rPr>
          <w:rFonts w:eastAsia="Arial Narrow"/>
          <w:b/>
          <w:bCs/>
        </w:rPr>
      </w:pPr>
      <w:bookmarkStart w:id="1" w:name="_Hlk156374499"/>
      <w:r w:rsidRPr="003C6DB1">
        <w:rPr>
          <w:rFonts w:eastAsia="Arial Narrow"/>
          <w:b/>
          <w:bCs/>
        </w:rPr>
        <w:t xml:space="preserve">Saluti istituzionali </w:t>
      </w:r>
    </w:p>
    <w:bookmarkEnd w:id="1"/>
    <w:p w14:paraId="4C471863" w14:textId="77777777" w:rsidR="00384853" w:rsidRDefault="00384853" w:rsidP="009A1840">
      <w:pPr>
        <w:jc w:val="left"/>
        <w:rPr>
          <w:rFonts w:eastAsia="Arial Narrow"/>
        </w:rPr>
      </w:pPr>
    </w:p>
    <w:p w14:paraId="0EDDA2D2" w14:textId="794C9AF2" w:rsidR="00AE1D88" w:rsidRPr="00AE1D88" w:rsidRDefault="00AE1D88" w:rsidP="009A1840">
      <w:pPr>
        <w:jc w:val="left"/>
        <w:rPr>
          <w:rFonts w:eastAsia="Arial Narrow"/>
        </w:rPr>
      </w:pPr>
      <w:r w:rsidRPr="00AE1D88">
        <w:rPr>
          <w:rFonts w:eastAsia="Arial Narrow"/>
          <w:b/>
          <w:bCs/>
        </w:rPr>
        <w:t>Introduzione</w:t>
      </w:r>
      <w:r w:rsidRPr="00AE1D88">
        <w:rPr>
          <w:rFonts w:eastAsia="Arial Narrow"/>
        </w:rPr>
        <w:t xml:space="preserve">: Perché la misura 5 del PNRR e le evoluzioni normative dal codice pari opportunità art. 46bis fino alla riforma del congedo parentale e la proposta di legge sul gender </w:t>
      </w:r>
      <w:proofErr w:type="spellStart"/>
      <w:r w:rsidRPr="00AE1D88">
        <w:rPr>
          <w:rFonts w:eastAsia="Arial Narrow"/>
        </w:rPr>
        <w:t>pay</w:t>
      </w:r>
      <w:proofErr w:type="spellEnd"/>
      <w:r w:rsidRPr="00AE1D88">
        <w:rPr>
          <w:rFonts w:eastAsia="Arial Narrow"/>
        </w:rPr>
        <w:t xml:space="preserve"> gap</w:t>
      </w:r>
    </w:p>
    <w:p w14:paraId="5ECB741F" w14:textId="77777777" w:rsidR="00AC0C63" w:rsidRDefault="00AC0C63" w:rsidP="009A1840">
      <w:pPr>
        <w:widowControl w:val="0"/>
        <w:jc w:val="left"/>
        <w:rPr>
          <w:rStyle w:val="Nessuno"/>
          <w:b/>
          <w:bCs/>
          <w:color w:val="D82828"/>
          <w:sz w:val="20"/>
          <w:szCs w:val="20"/>
          <w:u w:val="single" w:color="D82828"/>
        </w:rPr>
      </w:pPr>
      <w:bookmarkStart w:id="2" w:name="_Hlk66096721"/>
    </w:p>
    <w:p w14:paraId="7A105A15" w14:textId="0C9E78BA" w:rsidR="00AE1D88" w:rsidRDefault="00AE1D88" w:rsidP="009A1840">
      <w:pPr>
        <w:widowControl w:val="0"/>
        <w:jc w:val="left"/>
        <w:rPr>
          <w:rStyle w:val="Nessuno"/>
          <w:b/>
          <w:bCs/>
          <w:color w:val="D82828"/>
          <w:sz w:val="20"/>
          <w:szCs w:val="20"/>
          <w:u w:val="single" w:color="D82828"/>
        </w:rPr>
      </w:pPr>
      <w:r w:rsidRPr="00AE1D88">
        <w:rPr>
          <w:rFonts w:eastAsia="Arial Narrow"/>
          <w:b/>
          <w:bCs/>
        </w:rPr>
        <w:t xml:space="preserve">Quadro normativo europeo Inclusione e Diversità    </w:t>
      </w:r>
    </w:p>
    <w:p w14:paraId="26A02A23" w14:textId="77777777" w:rsidR="00AE1D88" w:rsidRDefault="00AE1D88" w:rsidP="009A1840">
      <w:pPr>
        <w:widowControl w:val="0"/>
        <w:jc w:val="left"/>
        <w:rPr>
          <w:rStyle w:val="Nessuno"/>
          <w:rFonts w:eastAsia="Arial Narrow"/>
          <w:b/>
          <w:bCs/>
          <w:sz w:val="24"/>
          <w:szCs w:val="24"/>
        </w:rPr>
      </w:pPr>
    </w:p>
    <w:bookmarkEnd w:id="2"/>
    <w:p w14:paraId="074C5474" w14:textId="28C1B343" w:rsidR="00AE1D88" w:rsidRDefault="00AE1D88" w:rsidP="009A1840">
      <w:pPr>
        <w:jc w:val="left"/>
        <w:rPr>
          <w:rFonts w:eastAsia="Arial Narrow"/>
        </w:rPr>
      </w:pPr>
      <w:r w:rsidRPr="009A1840">
        <w:rPr>
          <w:rFonts w:eastAsia="Arial Narrow"/>
          <w:b/>
          <w:bCs/>
        </w:rPr>
        <w:t xml:space="preserve">Presentazione generale dello strumento </w:t>
      </w:r>
      <w:proofErr w:type="spellStart"/>
      <w:r w:rsidRPr="009A1840">
        <w:rPr>
          <w:rFonts w:eastAsia="Arial Narrow"/>
          <w:b/>
          <w:bCs/>
        </w:rPr>
        <w:t>PdR</w:t>
      </w:r>
      <w:proofErr w:type="spellEnd"/>
      <w:r w:rsidRPr="009A1840">
        <w:rPr>
          <w:rFonts w:eastAsia="Arial Narrow"/>
          <w:b/>
          <w:bCs/>
        </w:rPr>
        <w:t xml:space="preserve"> 125</w:t>
      </w:r>
      <w:r w:rsidR="009A1840">
        <w:rPr>
          <w:rFonts w:eastAsia="Arial Narrow"/>
          <w:b/>
          <w:bCs/>
        </w:rPr>
        <w:t xml:space="preserve"> - </w:t>
      </w:r>
      <w:r w:rsidRPr="00AE1D88">
        <w:rPr>
          <w:rFonts w:eastAsia="Arial Narrow"/>
        </w:rPr>
        <w:t xml:space="preserve">non la solita </w:t>
      </w:r>
      <w:proofErr w:type="spellStart"/>
      <w:r w:rsidRPr="00AE1D88">
        <w:rPr>
          <w:rFonts w:eastAsia="Arial Narrow"/>
        </w:rPr>
        <w:t>iso</w:t>
      </w:r>
      <w:proofErr w:type="spellEnd"/>
      <w:r w:rsidRPr="00AE1D88">
        <w:rPr>
          <w:rFonts w:eastAsia="Arial Narrow"/>
        </w:rPr>
        <w:t xml:space="preserve"> –</w:t>
      </w:r>
      <w:r w:rsidRPr="00AE1D88">
        <w:rPr>
          <w:rFonts w:eastAsia="Arial Narrow"/>
        </w:rPr>
        <w:br/>
      </w:r>
    </w:p>
    <w:p w14:paraId="1650993F" w14:textId="77777777" w:rsidR="00AE1D88" w:rsidRPr="00AE1D88" w:rsidRDefault="00AE1D88" w:rsidP="009A1840">
      <w:pPr>
        <w:jc w:val="left"/>
        <w:rPr>
          <w:rFonts w:eastAsia="Arial Narrow"/>
        </w:rPr>
      </w:pPr>
      <w:r w:rsidRPr="009A1840">
        <w:rPr>
          <w:rFonts w:eastAsia="Arial Narrow"/>
          <w:b/>
          <w:bCs/>
        </w:rPr>
        <w:t xml:space="preserve">La </w:t>
      </w:r>
      <w:proofErr w:type="spellStart"/>
      <w:r w:rsidRPr="009A1840">
        <w:rPr>
          <w:rFonts w:eastAsia="Arial Narrow"/>
          <w:b/>
          <w:bCs/>
        </w:rPr>
        <w:t>Pdr</w:t>
      </w:r>
      <w:proofErr w:type="spellEnd"/>
      <w:r w:rsidRPr="009A1840">
        <w:rPr>
          <w:rFonts w:eastAsia="Arial Narrow"/>
          <w:b/>
          <w:bCs/>
        </w:rPr>
        <w:t xml:space="preserve"> 125 come linea guida</w:t>
      </w:r>
      <w:r w:rsidRPr="00AE1D88">
        <w:rPr>
          <w:rFonts w:eastAsia="Arial Narrow"/>
        </w:rPr>
        <w:t xml:space="preserve"> per applicare queste tematiche all’interno delle organizzazioni: utilità per l’azienda del piano strategico (finalità, punti di forza, peculiarità) e del gender assesment (finalità, punti di forza, peculiarità) </w:t>
      </w:r>
      <w:r w:rsidRPr="00AE1D88">
        <w:rPr>
          <w:rFonts w:eastAsia="Arial Narrow"/>
        </w:rPr>
        <w:br/>
      </w:r>
    </w:p>
    <w:p w14:paraId="702E4186" w14:textId="4B875773" w:rsidR="001C7426" w:rsidRPr="00AE1D88" w:rsidRDefault="00AE1D88" w:rsidP="009A1840">
      <w:pPr>
        <w:jc w:val="left"/>
        <w:rPr>
          <w:rFonts w:eastAsia="Arial Narrow"/>
        </w:rPr>
      </w:pPr>
      <w:r w:rsidRPr="009A1840">
        <w:rPr>
          <w:rFonts w:eastAsia="Arial Narrow"/>
          <w:b/>
          <w:bCs/>
        </w:rPr>
        <w:t>Analisi del contesto, ascolto degli stakeholder per l’avvio di buone pratiche aziendali</w:t>
      </w:r>
      <w:r w:rsidRPr="00AE1D88">
        <w:rPr>
          <w:rFonts w:eastAsia="Arial Narrow"/>
        </w:rPr>
        <w:t>: quali potrebbero essere gli impatti positivi in azienda nel mettere in atto certe pratiche (con esempi interessanti di buone pratiche utili come spunto di riflessione</w:t>
      </w:r>
    </w:p>
    <w:p w14:paraId="053F16D8" w14:textId="77777777" w:rsidR="00AE1D88" w:rsidRPr="00BC786A" w:rsidRDefault="00AE1D88" w:rsidP="00AC0C63">
      <w:pPr>
        <w:jc w:val="both"/>
        <w:rPr>
          <w:rStyle w:val="Nessuno"/>
          <w:b/>
          <w:bCs/>
          <w:color w:val="D82828"/>
          <w:sz w:val="20"/>
          <w:szCs w:val="20"/>
          <w:u w:val="single" w:color="D82828"/>
        </w:rPr>
      </w:pPr>
    </w:p>
    <w:p w14:paraId="675BE961" w14:textId="0ACA5DE2" w:rsidR="009A1840" w:rsidRDefault="009A1840" w:rsidP="009A1840">
      <w:pPr>
        <w:jc w:val="left"/>
        <w:rPr>
          <w:rFonts w:eastAsia="Arial Narrow"/>
        </w:rPr>
      </w:pPr>
      <w:r>
        <w:rPr>
          <w:rFonts w:eastAsia="Arial Narrow"/>
        </w:rPr>
        <w:t xml:space="preserve">12:30 </w:t>
      </w:r>
    </w:p>
    <w:p w14:paraId="1EB63994" w14:textId="4C1D56DA" w:rsidR="001C7426" w:rsidRDefault="009A1840" w:rsidP="009A1840">
      <w:pPr>
        <w:jc w:val="left"/>
        <w:rPr>
          <w:rFonts w:eastAsia="Arial Narrow"/>
        </w:rPr>
      </w:pPr>
      <w:r>
        <w:rPr>
          <w:rFonts w:eastAsia="Arial Narrow"/>
        </w:rPr>
        <w:t>Chiusura dei lavori</w:t>
      </w:r>
    </w:p>
    <w:p w14:paraId="39E66D33" w14:textId="77777777" w:rsidR="00F630C0" w:rsidRPr="00BC786A" w:rsidRDefault="00F630C0" w:rsidP="00BE17B1">
      <w:pPr>
        <w:widowControl w:val="0"/>
        <w:jc w:val="both"/>
        <w:rPr>
          <w:rFonts w:eastAsia="Arial Narrow"/>
        </w:rPr>
      </w:pPr>
    </w:p>
    <w:p w14:paraId="5FE6416B" w14:textId="77777777" w:rsidR="00DE649A" w:rsidRDefault="00B84487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bookmarkStart w:id="3" w:name="_Hlk66097557"/>
      <w:r w:rsidRPr="00F630C0">
        <w:rPr>
          <w:rStyle w:val="Nessuno"/>
          <w:b/>
          <w:bCs/>
          <w:color w:val="C00000"/>
          <w:u w:color="D82828"/>
        </w:rPr>
        <w:t>MO</w:t>
      </w:r>
      <w:bookmarkEnd w:id="3"/>
      <w:r w:rsidRPr="00F630C0">
        <w:rPr>
          <w:rStyle w:val="Nessuno"/>
          <w:b/>
          <w:bCs/>
          <w:color w:val="C00000"/>
          <w:u w:color="D82828"/>
        </w:rPr>
        <w:t>DALITA’ DI EROGAZIONE DELLA FORMAZIONE</w:t>
      </w:r>
    </w:p>
    <w:p w14:paraId="191AF0D4" w14:textId="77777777" w:rsidR="00F630C0" w:rsidRPr="00F630C0" w:rsidRDefault="00F630C0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151B2140" w14:textId="4D1AE21C" w:rsidR="00F630C0" w:rsidRDefault="00F630C0" w:rsidP="00DA3CD9">
      <w:pPr>
        <w:jc w:val="both"/>
      </w:pPr>
      <w:r>
        <w:t xml:space="preserve">Il seminario è composto da </w:t>
      </w:r>
      <w:proofErr w:type="gramStart"/>
      <w:r w:rsidRPr="00F630C0">
        <w:rPr>
          <w:b/>
          <w:bCs/>
        </w:rPr>
        <w:t>3</w:t>
      </w:r>
      <w:proofErr w:type="gramEnd"/>
      <w:r w:rsidRPr="00F630C0">
        <w:rPr>
          <w:b/>
          <w:bCs/>
        </w:rPr>
        <w:t xml:space="preserve"> ore</w:t>
      </w:r>
      <w:r>
        <w:rPr>
          <w:b/>
          <w:bCs/>
        </w:rPr>
        <w:t xml:space="preserve"> </w:t>
      </w:r>
      <w:r>
        <w:t>in modalità FAD.</w:t>
      </w:r>
    </w:p>
    <w:p w14:paraId="0CFEAC1E" w14:textId="77777777" w:rsidR="00E06C45" w:rsidRPr="00E06C45" w:rsidRDefault="00E06C45" w:rsidP="00E06C45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27DB633E" w14:textId="77777777" w:rsidR="00E06C45" w:rsidRPr="00E06C45" w:rsidRDefault="00E06C45" w:rsidP="00E06C45">
      <w:pPr>
        <w:pStyle w:val="Default"/>
        <w:jc w:val="left"/>
        <w:rPr>
          <w:rStyle w:val="Nessuno"/>
          <w:b/>
          <w:color w:val="C00000"/>
          <w:u w:color="D82828"/>
        </w:rPr>
      </w:pPr>
      <w:r w:rsidRPr="00E06C45">
        <w:rPr>
          <w:rStyle w:val="Nessuno"/>
          <w:b/>
          <w:color w:val="C00000"/>
          <w:u w:color="D82828"/>
        </w:rPr>
        <w:t>ISCRIZIONI</w:t>
      </w:r>
    </w:p>
    <w:p w14:paraId="267AFEAB" w14:textId="77777777" w:rsidR="00E06C45" w:rsidRDefault="00E06C45" w:rsidP="00E06C45">
      <w:pPr>
        <w:jc w:val="left"/>
        <w:rPr>
          <w:rFonts w:cs="Times New Roman"/>
          <w:color w:val="auto"/>
        </w:rPr>
      </w:pPr>
    </w:p>
    <w:p w14:paraId="09B7960F" w14:textId="77C789D5" w:rsidR="00E06C45" w:rsidRDefault="00E06C45" w:rsidP="00741E40">
      <w:pPr>
        <w:jc w:val="left"/>
      </w:pPr>
      <w:r>
        <w:t xml:space="preserve">È necessario iscriversi ai corsi tramite il portale di Villa </w:t>
      </w:r>
      <w:r w:rsidRPr="00585E82">
        <w:rPr>
          <w:color w:val="auto"/>
        </w:rPr>
        <w:t>Umbra</w:t>
      </w:r>
      <w:r w:rsidRPr="00585E82">
        <w:rPr>
          <w:color w:val="0070C0"/>
        </w:rPr>
        <w:t xml:space="preserve"> </w:t>
      </w:r>
      <w:hyperlink r:id="rId8" w:history="1">
        <w:r w:rsidR="00585E82" w:rsidRPr="00585E82">
          <w:rPr>
            <w:rStyle w:val="Collegamentoipertestuale"/>
            <w:color w:val="0070C0"/>
          </w:rPr>
          <w:t>https://akademy.villaumbra.it/scheda-corso/7923</w:t>
        </w:r>
      </w:hyperlink>
      <w:r w:rsidR="00585E82">
        <w:t xml:space="preserve"> </w:t>
      </w:r>
      <w:r>
        <w:t xml:space="preserve">accedendo alla propria area personale inserendo </w:t>
      </w:r>
      <w:proofErr w:type="spellStart"/>
      <w:proofErr w:type="gramStart"/>
      <w:r>
        <w:t>nome.cognome</w:t>
      </w:r>
      <w:proofErr w:type="spellEnd"/>
      <w:proofErr w:type="gramEnd"/>
      <w:r>
        <w:t xml:space="preserve"> / CF e password. </w:t>
      </w:r>
    </w:p>
    <w:p w14:paraId="4AEC89C6" w14:textId="77777777" w:rsidR="00921E91" w:rsidRDefault="00921E91" w:rsidP="00741E40">
      <w:pPr>
        <w:jc w:val="left"/>
      </w:pPr>
    </w:p>
    <w:p w14:paraId="76A728AE" w14:textId="5BA99BDA" w:rsidR="00921E91" w:rsidRDefault="00921E91" w:rsidP="00741E40">
      <w:pPr>
        <w:jc w:val="left"/>
      </w:pPr>
      <w:r>
        <w:t xml:space="preserve">Termine iscrizione </w:t>
      </w:r>
      <w:r w:rsidRPr="00921E91">
        <w:rPr>
          <w:b/>
          <w:bCs/>
        </w:rPr>
        <w:t>6 febbraio ore 23:00</w:t>
      </w:r>
    </w:p>
    <w:p w14:paraId="1E730DD5" w14:textId="77777777" w:rsidR="00741E40" w:rsidRDefault="00741E40" w:rsidP="00741E40">
      <w:pPr>
        <w:jc w:val="left"/>
      </w:pPr>
    </w:p>
    <w:p w14:paraId="416FF4CC" w14:textId="77777777" w:rsidR="00D24055" w:rsidRDefault="00D24055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5D0BB7FE" w14:textId="77777777" w:rsidR="00BA5434" w:rsidRDefault="00BA5434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4CB02C22" w14:textId="77777777" w:rsidR="00BA5434" w:rsidRDefault="00BA5434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73F985B3" w14:textId="4860B797" w:rsidR="00DE649A" w:rsidRDefault="00B84487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F630C0">
        <w:rPr>
          <w:rStyle w:val="Nessuno"/>
          <w:b/>
          <w:bCs/>
          <w:color w:val="C00000"/>
          <w:u w:color="D82828"/>
        </w:rPr>
        <w:t>ATTESTAZIONE DELLA PARTECIPAZIONE</w:t>
      </w:r>
    </w:p>
    <w:p w14:paraId="7C27909E" w14:textId="77777777" w:rsidR="00F630C0" w:rsidRPr="00F630C0" w:rsidRDefault="00F630C0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468B17B7" w14:textId="42DC0B83" w:rsidR="00DE649A" w:rsidRPr="00BC786A" w:rsidRDefault="003D710B">
      <w:pPr>
        <w:pStyle w:val="Paragrafoelenco"/>
        <w:numPr>
          <w:ilvl w:val="0"/>
          <w:numId w:val="3"/>
        </w:numPr>
        <w:jc w:val="both"/>
      </w:pPr>
      <w:r>
        <w:t xml:space="preserve">Ai sensi dell’art. </w:t>
      </w:r>
      <w:r w:rsidR="00B84487" w:rsidRPr="00BC786A">
        <w:t>15 L. 183 del 12 novembre 2011 la partecipazione al corso può essere autocertificata;</w:t>
      </w:r>
    </w:p>
    <w:p w14:paraId="3050CE13" w14:textId="0A249213" w:rsidR="0071084F" w:rsidRPr="00BA5434" w:rsidRDefault="00B84487" w:rsidP="00BA5434">
      <w:pPr>
        <w:pStyle w:val="Paragrafoelenco"/>
        <w:numPr>
          <w:ilvl w:val="0"/>
          <w:numId w:val="3"/>
        </w:numPr>
        <w:jc w:val="both"/>
        <w:rPr>
          <w:rStyle w:val="Nessuno"/>
        </w:rPr>
      </w:pPr>
      <w:r w:rsidRPr="00BC786A">
        <w:t>Ai fini della validità del corso il partecipante dovrà aver frequentato</w:t>
      </w:r>
      <w:r w:rsidR="0028083E" w:rsidRPr="00BC786A">
        <w:t xml:space="preserve"> </w:t>
      </w:r>
      <w:r w:rsidRPr="00BC786A">
        <w:rPr>
          <w:rStyle w:val="Nessuno"/>
          <w:b/>
          <w:bCs/>
          <w:u w:val="single"/>
          <w:shd w:val="clear" w:color="auto" w:fill="FFFFFF"/>
        </w:rPr>
        <w:t xml:space="preserve">almeno il </w:t>
      </w:r>
      <w:r w:rsidR="00F630C0">
        <w:rPr>
          <w:rStyle w:val="Nessuno"/>
          <w:b/>
          <w:bCs/>
          <w:u w:val="single"/>
          <w:shd w:val="clear" w:color="auto" w:fill="FFFFFF"/>
        </w:rPr>
        <w:t>75</w:t>
      </w:r>
      <w:r w:rsidRPr="00BC786A">
        <w:rPr>
          <w:rStyle w:val="Nessuno"/>
          <w:b/>
          <w:bCs/>
          <w:u w:val="single"/>
          <w:shd w:val="clear" w:color="auto" w:fill="FFFFFF"/>
        </w:rPr>
        <w:t>% del monte ore</w:t>
      </w:r>
      <w:r w:rsidRPr="00BC786A">
        <w:rPr>
          <w:rStyle w:val="Nessuno"/>
          <w:shd w:val="clear" w:color="auto" w:fill="FFFFFF"/>
        </w:rPr>
        <w:t xml:space="preserve"> totale del corso;</w:t>
      </w:r>
    </w:p>
    <w:p w14:paraId="093347DA" w14:textId="77777777" w:rsidR="0071084F" w:rsidRDefault="0071084F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2CCE8D17" w14:textId="26FE69F3" w:rsidR="00DE649A" w:rsidRDefault="00B84487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F630C0">
        <w:rPr>
          <w:rStyle w:val="Nessuno"/>
          <w:b/>
          <w:bCs/>
          <w:color w:val="C00000"/>
          <w:u w:color="D82828"/>
        </w:rPr>
        <w:t>MATERIALE DIDATTICO</w:t>
      </w:r>
    </w:p>
    <w:p w14:paraId="64E91ADB" w14:textId="77777777" w:rsidR="00F630C0" w:rsidRPr="00F630C0" w:rsidRDefault="00F630C0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0B076D4C" w14:textId="77777777" w:rsidR="00DE649A" w:rsidRPr="00BC786A" w:rsidRDefault="00B84487">
      <w:pPr>
        <w:suppressAutoHyphens w:val="0"/>
        <w:jc w:val="both"/>
        <w:rPr>
          <w:rFonts w:eastAsia="Trebuchet MS"/>
        </w:rPr>
      </w:pPr>
      <w:r w:rsidRPr="00BC786A">
        <w:t>Il materiale didattico in formato elettronico sarà scaricabile dal gestionale della formazione non appena reso disponibile dai docenti. Potranno accedere ai materiali solo coloro che sono iscritti al</w:t>
      </w:r>
    </w:p>
    <w:p w14:paraId="36F8AA17" w14:textId="77777777" w:rsidR="00DE649A" w:rsidRPr="00BC786A" w:rsidRDefault="00B84487">
      <w:pPr>
        <w:jc w:val="both"/>
        <w:rPr>
          <w:rFonts w:eastAsia="Trebuchet MS"/>
        </w:rPr>
      </w:pPr>
      <w:r w:rsidRPr="00BC786A">
        <w:t>corso.</w:t>
      </w:r>
    </w:p>
    <w:p w14:paraId="7CA21802" w14:textId="77777777" w:rsidR="00DE649A" w:rsidRPr="00BC786A" w:rsidRDefault="00DE649A">
      <w:pPr>
        <w:jc w:val="left"/>
        <w:rPr>
          <w:rFonts w:eastAsia="Trebuchet MS"/>
          <w:u w:val="single"/>
        </w:rPr>
      </w:pPr>
    </w:p>
    <w:p w14:paraId="717FF4E4" w14:textId="77777777" w:rsidR="00DE649A" w:rsidRDefault="00B84487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F630C0">
        <w:rPr>
          <w:rStyle w:val="Nessuno"/>
          <w:b/>
          <w:bCs/>
          <w:color w:val="C00000"/>
          <w:u w:color="D82828"/>
        </w:rPr>
        <w:t>COORDINAMENTO DIDATTICO</w:t>
      </w:r>
    </w:p>
    <w:p w14:paraId="46EAEE12" w14:textId="77777777" w:rsidR="00F630C0" w:rsidRPr="00F630C0" w:rsidRDefault="00F630C0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</w:p>
    <w:p w14:paraId="1BB47D16" w14:textId="77777777" w:rsidR="000467DF" w:rsidRPr="00BC786A" w:rsidRDefault="000467DF">
      <w:pPr>
        <w:widowControl w:val="0"/>
        <w:spacing w:line="276" w:lineRule="auto"/>
        <w:jc w:val="left"/>
        <w:rPr>
          <w:rFonts w:eastAsia="Trebuchet MS"/>
        </w:rPr>
      </w:pPr>
      <w:r w:rsidRPr="00BC786A">
        <w:rPr>
          <w:rStyle w:val="Collegamentoipertestuale"/>
          <w:u w:val="none"/>
        </w:rPr>
        <w:t>Davide Ficola, 075/5159741, davide.ficola@villaumbra.it</w:t>
      </w:r>
    </w:p>
    <w:p w14:paraId="762F829D" w14:textId="77777777" w:rsidR="00DE649A" w:rsidRPr="00BC786A" w:rsidRDefault="00DE649A">
      <w:pPr>
        <w:widowControl w:val="0"/>
        <w:spacing w:line="276" w:lineRule="auto"/>
        <w:jc w:val="left"/>
        <w:rPr>
          <w:rFonts w:eastAsia="Trebuchet MS"/>
          <w:b/>
          <w:bCs/>
          <w:color w:val="D82828"/>
          <w:u w:color="D82828"/>
        </w:rPr>
      </w:pPr>
    </w:p>
    <w:p w14:paraId="64C631CD" w14:textId="22716336" w:rsidR="00F630C0" w:rsidRDefault="00B84487" w:rsidP="00F630C0">
      <w:pPr>
        <w:pStyle w:val="Default"/>
        <w:jc w:val="left"/>
        <w:rPr>
          <w:rStyle w:val="Nessuno"/>
          <w:b/>
          <w:bCs/>
          <w:color w:val="C00000"/>
          <w:u w:color="D82828"/>
        </w:rPr>
      </w:pPr>
      <w:r w:rsidRPr="00F630C0">
        <w:rPr>
          <w:rStyle w:val="Nessuno"/>
          <w:b/>
          <w:bCs/>
          <w:color w:val="C00000"/>
          <w:u w:color="D82828"/>
        </w:rPr>
        <w:t>SEGRETERIA ORGANIZZATIVA E TUTORAGGIO</w:t>
      </w:r>
    </w:p>
    <w:p w14:paraId="6E69AF4A" w14:textId="77777777" w:rsidR="00F630C0" w:rsidRDefault="00F630C0">
      <w:pPr>
        <w:widowControl w:val="0"/>
        <w:spacing w:line="276" w:lineRule="auto"/>
        <w:jc w:val="left"/>
        <w:rPr>
          <w:rStyle w:val="Collegamentoipertestuale"/>
        </w:rPr>
      </w:pPr>
    </w:p>
    <w:p w14:paraId="3217D1ED" w14:textId="3DBBF318" w:rsidR="006F1411" w:rsidRPr="00F630C0" w:rsidRDefault="006F1411">
      <w:pPr>
        <w:widowControl w:val="0"/>
        <w:spacing w:line="276" w:lineRule="auto"/>
        <w:jc w:val="left"/>
      </w:pPr>
      <w:r w:rsidRPr="00F630C0">
        <w:rPr>
          <w:rStyle w:val="Collegamentoipertestuale"/>
          <w:u w:val="none"/>
        </w:rPr>
        <w:t>Marika Micoli, 0755159751, marika.micoli@villaumbra.it</w:t>
      </w:r>
    </w:p>
    <w:sectPr w:rsidR="006F1411" w:rsidRPr="00F630C0" w:rsidSect="0025131C">
      <w:headerReference w:type="default" r:id="rId9"/>
      <w:footerReference w:type="default" r:id="rId10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FB67" w14:textId="77777777" w:rsidR="00BA58DF" w:rsidRDefault="00BA58DF">
      <w:r>
        <w:separator/>
      </w:r>
    </w:p>
  </w:endnote>
  <w:endnote w:type="continuationSeparator" w:id="0">
    <w:p w14:paraId="337150CF" w14:textId="77777777" w:rsidR="00BA58DF" w:rsidRDefault="00B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CEA" w14:textId="77777777" w:rsidR="00DE649A" w:rsidRPr="000467DF" w:rsidRDefault="00B84487">
    <w:pPr>
      <w:pStyle w:val="Pidipagina"/>
      <w:tabs>
        <w:tab w:val="clear" w:pos="9638"/>
        <w:tab w:val="right" w:pos="9612"/>
      </w:tabs>
      <w:jc w:val="left"/>
      <w:rPr>
        <w:rFonts w:ascii="Tahoma" w:eastAsia="Tahoma" w:hAnsi="Tahoma" w:cs="Tahoma"/>
        <w:color w:val="999999"/>
        <w:sz w:val="14"/>
        <w:szCs w:val="14"/>
        <w:u w:color="999999"/>
        <w:lang w:val="en-US"/>
      </w:rPr>
    </w:pPr>
    <w:r>
      <w:rPr>
        <w:rStyle w:val="Nessuno"/>
        <w:rFonts w:ascii="Tahoma" w:eastAsia="Tahoma" w:hAnsi="Tahoma" w:cs="Tahoma"/>
        <w:b/>
        <w:bCs/>
        <w:color w:val="999999"/>
        <w:sz w:val="14"/>
        <w:szCs w:val="14"/>
        <w:u w:color="999999"/>
        <w:lang w:val="en-US"/>
      </w:rPr>
      <w:tab/>
    </w:r>
    <w:r w:rsidR="000467DF" w:rsidRPr="00D93663">
      <w:rPr>
        <w:noProof/>
      </w:rPr>
      <w:drawing>
        <wp:inline distT="0" distB="0" distL="0" distR="0" wp14:anchorId="170D2A15" wp14:editId="6F143434">
          <wp:extent cx="6116320" cy="805948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0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8645" w14:textId="77777777" w:rsidR="00BA58DF" w:rsidRDefault="00BA58DF">
      <w:r>
        <w:separator/>
      </w:r>
    </w:p>
  </w:footnote>
  <w:footnote w:type="continuationSeparator" w:id="0">
    <w:p w14:paraId="72C8A174" w14:textId="77777777" w:rsidR="00BA58DF" w:rsidRDefault="00BA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B46B" w14:textId="77777777" w:rsidR="000F057C" w:rsidRDefault="000F057C" w:rsidP="000F057C">
    <w:pPr>
      <w:pStyle w:val="Intestazione"/>
      <w:tabs>
        <w:tab w:val="clear" w:pos="9638"/>
        <w:tab w:val="left" w:pos="3960"/>
        <w:tab w:val="right" w:pos="9612"/>
      </w:tabs>
      <w:jc w:val="left"/>
    </w:pPr>
    <w:bookmarkStart w:id="4" w:name="_Hlk156312216"/>
    <w:r>
      <w:rPr>
        <w:noProof/>
      </w:rPr>
      <w:drawing>
        <wp:anchor distT="0" distB="0" distL="114300" distR="114300" simplePos="0" relativeHeight="251660288" behindDoc="1" locked="0" layoutInCell="1" allowOverlap="1" wp14:anchorId="2C5692A2" wp14:editId="10440CA6">
          <wp:simplePos x="0" y="0"/>
          <wp:positionH relativeFrom="column">
            <wp:posOffset>3151698</wp:posOffset>
          </wp:positionH>
          <wp:positionV relativeFrom="paragraph">
            <wp:posOffset>11430</wp:posOffset>
          </wp:positionV>
          <wp:extent cx="1388469" cy="1121134"/>
          <wp:effectExtent l="0" t="0" r="2540" b="3175"/>
          <wp:wrapNone/>
          <wp:docPr id="1951596189" name="Immagine 2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96189" name="Immagine 2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69" cy="11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D15DB" w14:textId="77777777" w:rsidR="000F057C" w:rsidRDefault="000F057C" w:rsidP="000F057C">
    <w:pPr>
      <w:pStyle w:val="Intestazione"/>
      <w:tabs>
        <w:tab w:val="clear" w:pos="9638"/>
        <w:tab w:val="left" w:pos="3960"/>
        <w:tab w:val="right" w:pos="9612"/>
      </w:tabs>
      <w:jc w:val="left"/>
    </w:pPr>
    <w:r>
      <w:rPr>
        <w:rFonts w:ascii="Book Antiqua" w:hAnsi="Book Antiqua"/>
        <w:b/>
        <w:bCs/>
        <w:noProof/>
      </w:rPr>
      <w:drawing>
        <wp:anchor distT="0" distB="0" distL="114300" distR="114300" simplePos="0" relativeHeight="251661312" behindDoc="1" locked="0" layoutInCell="1" allowOverlap="1" wp14:anchorId="1DA5EDD6" wp14:editId="01A1E0B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70000" cy="739140"/>
          <wp:effectExtent l="0" t="0" r="0" b="0"/>
          <wp:wrapNone/>
          <wp:docPr id="1726590017" name="Immagine 1726590017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590017" name="Immagine 1726590017" descr="Immagine che contiene testo, Carattere, Elementi grafici, grafic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C5A1D" w14:textId="77777777" w:rsidR="000F057C" w:rsidRDefault="000F057C" w:rsidP="000F057C">
    <w:pPr>
      <w:pStyle w:val="Intestazione"/>
      <w:tabs>
        <w:tab w:val="clear" w:pos="9638"/>
        <w:tab w:val="left" w:pos="3960"/>
        <w:tab w:val="right" w:pos="9612"/>
      </w:tabs>
      <w:jc w:val="left"/>
    </w:pPr>
    <w:r>
      <w:rPr>
        <w:b/>
        <w:bCs/>
        <w:noProof/>
        <w:color w:val="A40020"/>
        <w:sz w:val="40"/>
        <w:szCs w:val="40"/>
      </w:rPr>
      <w:drawing>
        <wp:anchor distT="0" distB="0" distL="114300" distR="114300" simplePos="0" relativeHeight="251662336" behindDoc="1" locked="0" layoutInCell="1" allowOverlap="1" wp14:anchorId="3A35B7C0" wp14:editId="39D7053D">
          <wp:simplePos x="0" y="0"/>
          <wp:positionH relativeFrom="margin">
            <wp:posOffset>4702120</wp:posOffset>
          </wp:positionH>
          <wp:positionV relativeFrom="paragraph">
            <wp:posOffset>11430</wp:posOffset>
          </wp:positionV>
          <wp:extent cx="1820848" cy="548408"/>
          <wp:effectExtent l="0" t="0" r="8255" b="4445"/>
          <wp:wrapNone/>
          <wp:docPr id="2" name="Immagine 2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48" cy="54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A50021"/>
        <w:sz w:val="36"/>
        <w:szCs w:val="36"/>
        <w:u w:color="A50021"/>
      </w:rPr>
      <w:drawing>
        <wp:anchor distT="152400" distB="152400" distL="152400" distR="152400" simplePos="0" relativeHeight="251659264" behindDoc="1" locked="0" layoutInCell="1" allowOverlap="1" wp14:anchorId="08F0B4DA" wp14:editId="1556D1CF">
          <wp:simplePos x="0" y="0"/>
          <wp:positionH relativeFrom="margin">
            <wp:posOffset>1410556</wp:posOffset>
          </wp:positionH>
          <wp:positionV relativeFrom="paragraph">
            <wp:posOffset>27636</wp:posOffset>
          </wp:positionV>
          <wp:extent cx="1526650" cy="389614"/>
          <wp:effectExtent l="0" t="0" r="0" b="0"/>
          <wp:wrapNone/>
          <wp:docPr id="2006274799" name="officeArt object" descr="Immagine che contiene Carattere, testo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274799" name="officeArt object" descr="Immagine che contiene Carattere, testo, Elementi grafici, grafica&#10;&#10;Descrizione generata automaticamente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26650" cy="3896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9BF35" w14:textId="77777777" w:rsidR="000F057C" w:rsidRDefault="000F057C" w:rsidP="000F057C">
    <w:pPr>
      <w:pStyle w:val="Intestazione"/>
      <w:tabs>
        <w:tab w:val="clear" w:pos="9638"/>
        <w:tab w:val="left" w:pos="3960"/>
        <w:tab w:val="right" w:pos="9612"/>
      </w:tabs>
      <w:jc w:val="left"/>
    </w:pPr>
  </w:p>
  <w:p w14:paraId="4FA948B1" w14:textId="77777777" w:rsidR="000F057C" w:rsidRDefault="000F057C" w:rsidP="000F057C">
    <w:pPr>
      <w:pStyle w:val="Intestazione"/>
      <w:tabs>
        <w:tab w:val="clear" w:pos="9638"/>
        <w:tab w:val="left" w:pos="3960"/>
        <w:tab w:val="right" w:pos="9612"/>
      </w:tabs>
      <w:jc w:val="left"/>
    </w:pPr>
  </w:p>
  <w:bookmarkEnd w:id="4"/>
  <w:p w14:paraId="26632300" w14:textId="77777777" w:rsidR="006D2C07" w:rsidRDefault="006D2C07">
    <w:pPr>
      <w:pStyle w:val="Intestazione"/>
      <w:tabs>
        <w:tab w:val="clear" w:pos="9638"/>
        <w:tab w:val="left" w:pos="3960"/>
        <w:tab w:val="right" w:pos="961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5AF7"/>
    <w:multiLevelType w:val="hybridMultilevel"/>
    <w:tmpl w:val="C7F202B6"/>
    <w:lvl w:ilvl="0" w:tplc="8404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5C2E"/>
    <w:multiLevelType w:val="hybridMultilevel"/>
    <w:tmpl w:val="20721490"/>
    <w:styleLink w:val="Stileimportato3"/>
    <w:lvl w:ilvl="0" w:tplc="3E4C520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5EE20C">
      <w:start w:val="1"/>
      <w:numFmt w:val="bullet"/>
      <w:lvlText w:val="o"/>
      <w:lvlJc w:val="left"/>
      <w:pPr>
        <w:ind w:left="140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127FB2">
      <w:start w:val="1"/>
      <w:numFmt w:val="bullet"/>
      <w:lvlText w:val="▪"/>
      <w:lvlJc w:val="left"/>
      <w:pPr>
        <w:ind w:left="212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85ED0">
      <w:start w:val="1"/>
      <w:numFmt w:val="bullet"/>
      <w:lvlText w:val="•"/>
      <w:lvlJc w:val="left"/>
      <w:pPr>
        <w:ind w:left="284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A48B82">
      <w:start w:val="1"/>
      <w:numFmt w:val="bullet"/>
      <w:lvlText w:val="o"/>
      <w:lvlJc w:val="left"/>
      <w:pPr>
        <w:ind w:left="356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3A2020">
      <w:start w:val="1"/>
      <w:numFmt w:val="bullet"/>
      <w:lvlText w:val="▪"/>
      <w:lvlJc w:val="left"/>
      <w:pPr>
        <w:ind w:left="428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4A760">
      <w:start w:val="1"/>
      <w:numFmt w:val="bullet"/>
      <w:lvlText w:val="•"/>
      <w:lvlJc w:val="left"/>
      <w:pPr>
        <w:ind w:left="500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E967C">
      <w:start w:val="1"/>
      <w:numFmt w:val="bullet"/>
      <w:lvlText w:val="o"/>
      <w:lvlJc w:val="left"/>
      <w:pPr>
        <w:ind w:left="572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740B8A">
      <w:start w:val="1"/>
      <w:numFmt w:val="bullet"/>
      <w:lvlText w:val="▪"/>
      <w:lvlJc w:val="left"/>
      <w:pPr>
        <w:ind w:left="644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3792D4A"/>
    <w:multiLevelType w:val="hybridMultilevel"/>
    <w:tmpl w:val="651A012C"/>
    <w:lvl w:ilvl="0" w:tplc="AE42CB4A">
      <w:numFmt w:val="bullet"/>
      <w:lvlText w:val="·"/>
      <w:lvlJc w:val="left"/>
      <w:pPr>
        <w:ind w:left="768" w:hanging="408"/>
      </w:pPr>
      <w:rPr>
        <w:rFonts w:ascii="Calibri" w:eastAsia="Arial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67D3"/>
    <w:multiLevelType w:val="hybridMultilevel"/>
    <w:tmpl w:val="29643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70F11"/>
    <w:multiLevelType w:val="hybridMultilevel"/>
    <w:tmpl w:val="D110DD8C"/>
    <w:lvl w:ilvl="0" w:tplc="CDD6483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44E73F7"/>
    <w:multiLevelType w:val="hybridMultilevel"/>
    <w:tmpl w:val="2A206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16075"/>
    <w:multiLevelType w:val="hybridMultilevel"/>
    <w:tmpl w:val="29643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5887"/>
    <w:multiLevelType w:val="hybridMultilevel"/>
    <w:tmpl w:val="29A4CF32"/>
    <w:lvl w:ilvl="0" w:tplc="F77AA7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C1C1C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A34BD"/>
    <w:multiLevelType w:val="hybridMultilevel"/>
    <w:tmpl w:val="20721490"/>
    <w:numStyleLink w:val="Stileimportato3"/>
  </w:abstractNum>
  <w:abstractNum w:abstractNumId="9" w15:restartNumberingAfterBreak="0">
    <w:nsid w:val="6D232148"/>
    <w:multiLevelType w:val="hybridMultilevel"/>
    <w:tmpl w:val="029C7BDE"/>
    <w:lvl w:ilvl="0" w:tplc="760E749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9069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6A62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F24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2AE0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8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7C16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A4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BC0F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34915D1"/>
    <w:multiLevelType w:val="hybridMultilevel"/>
    <w:tmpl w:val="29643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A1DA6"/>
    <w:multiLevelType w:val="hybridMultilevel"/>
    <w:tmpl w:val="43AEEAEE"/>
    <w:lvl w:ilvl="0" w:tplc="94B8CC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3026">
    <w:abstractNumId w:val="9"/>
  </w:num>
  <w:num w:numId="2" w16cid:durableId="1607469717">
    <w:abstractNumId w:val="1"/>
  </w:num>
  <w:num w:numId="3" w16cid:durableId="815028969">
    <w:abstractNumId w:val="8"/>
  </w:num>
  <w:num w:numId="4" w16cid:durableId="558175964">
    <w:abstractNumId w:val="7"/>
  </w:num>
  <w:num w:numId="5" w16cid:durableId="395051208">
    <w:abstractNumId w:val="3"/>
  </w:num>
  <w:num w:numId="6" w16cid:durableId="569072223">
    <w:abstractNumId w:val="10"/>
  </w:num>
  <w:num w:numId="7" w16cid:durableId="1141918084">
    <w:abstractNumId w:val="6"/>
  </w:num>
  <w:num w:numId="8" w16cid:durableId="631444397">
    <w:abstractNumId w:val="4"/>
  </w:num>
  <w:num w:numId="9" w16cid:durableId="1007252815">
    <w:abstractNumId w:val="0"/>
  </w:num>
  <w:num w:numId="10" w16cid:durableId="50615161">
    <w:abstractNumId w:val="5"/>
  </w:num>
  <w:num w:numId="11" w16cid:durableId="1266570578">
    <w:abstractNumId w:val="2"/>
  </w:num>
  <w:num w:numId="12" w16cid:durableId="1321229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49A"/>
    <w:rsid w:val="00016D75"/>
    <w:rsid w:val="0002288E"/>
    <w:rsid w:val="0003454E"/>
    <w:rsid w:val="00041D4A"/>
    <w:rsid w:val="000467DF"/>
    <w:rsid w:val="00055E75"/>
    <w:rsid w:val="00056483"/>
    <w:rsid w:val="0007151B"/>
    <w:rsid w:val="00074213"/>
    <w:rsid w:val="000775E7"/>
    <w:rsid w:val="00093523"/>
    <w:rsid w:val="000A01CD"/>
    <w:rsid w:val="000C52FB"/>
    <w:rsid w:val="000F057C"/>
    <w:rsid w:val="000F4ABC"/>
    <w:rsid w:val="00100454"/>
    <w:rsid w:val="00102111"/>
    <w:rsid w:val="00133D42"/>
    <w:rsid w:val="001621D8"/>
    <w:rsid w:val="00166A50"/>
    <w:rsid w:val="001779D4"/>
    <w:rsid w:val="001833C3"/>
    <w:rsid w:val="001841FF"/>
    <w:rsid w:val="00184EAE"/>
    <w:rsid w:val="001C7426"/>
    <w:rsid w:val="001E238B"/>
    <w:rsid w:val="001E5E82"/>
    <w:rsid w:val="001E6C42"/>
    <w:rsid w:val="001F2FDF"/>
    <w:rsid w:val="002262D3"/>
    <w:rsid w:val="002419E0"/>
    <w:rsid w:val="00244941"/>
    <w:rsid w:val="0025131C"/>
    <w:rsid w:val="00252FFF"/>
    <w:rsid w:val="0025338E"/>
    <w:rsid w:val="00255B83"/>
    <w:rsid w:val="002632AD"/>
    <w:rsid w:val="00264C98"/>
    <w:rsid w:val="0027565D"/>
    <w:rsid w:val="00275B43"/>
    <w:rsid w:val="0028083E"/>
    <w:rsid w:val="002816C7"/>
    <w:rsid w:val="0029677A"/>
    <w:rsid w:val="002C2749"/>
    <w:rsid w:val="002C6B2E"/>
    <w:rsid w:val="002D236D"/>
    <w:rsid w:val="002E3BEF"/>
    <w:rsid w:val="002F23FB"/>
    <w:rsid w:val="002F485B"/>
    <w:rsid w:val="002F5F4F"/>
    <w:rsid w:val="00310908"/>
    <w:rsid w:val="00331126"/>
    <w:rsid w:val="003639B3"/>
    <w:rsid w:val="00384853"/>
    <w:rsid w:val="00395875"/>
    <w:rsid w:val="003970BA"/>
    <w:rsid w:val="003C6DB1"/>
    <w:rsid w:val="003D05F8"/>
    <w:rsid w:val="003D6BE8"/>
    <w:rsid w:val="003D710B"/>
    <w:rsid w:val="003E4738"/>
    <w:rsid w:val="003E7C05"/>
    <w:rsid w:val="00403BBF"/>
    <w:rsid w:val="0040462A"/>
    <w:rsid w:val="00414B4C"/>
    <w:rsid w:val="00415ABC"/>
    <w:rsid w:val="0043547E"/>
    <w:rsid w:val="004622FE"/>
    <w:rsid w:val="00483C01"/>
    <w:rsid w:val="00492FA8"/>
    <w:rsid w:val="00494386"/>
    <w:rsid w:val="004A7D59"/>
    <w:rsid w:val="004C6AD0"/>
    <w:rsid w:val="004D07EC"/>
    <w:rsid w:val="004D1D34"/>
    <w:rsid w:val="004D43FE"/>
    <w:rsid w:val="005225B2"/>
    <w:rsid w:val="0052404A"/>
    <w:rsid w:val="00530712"/>
    <w:rsid w:val="00532E63"/>
    <w:rsid w:val="00537574"/>
    <w:rsid w:val="00560C01"/>
    <w:rsid w:val="00561132"/>
    <w:rsid w:val="00562E13"/>
    <w:rsid w:val="00572963"/>
    <w:rsid w:val="00585E82"/>
    <w:rsid w:val="00590CE6"/>
    <w:rsid w:val="005A39B5"/>
    <w:rsid w:val="005B48D2"/>
    <w:rsid w:val="005C3160"/>
    <w:rsid w:val="005D2B0F"/>
    <w:rsid w:val="005E6252"/>
    <w:rsid w:val="005E6ACA"/>
    <w:rsid w:val="005F29A5"/>
    <w:rsid w:val="006058D4"/>
    <w:rsid w:val="006257F2"/>
    <w:rsid w:val="00631F98"/>
    <w:rsid w:val="00655C7E"/>
    <w:rsid w:val="00663D94"/>
    <w:rsid w:val="00670269"/>
    <w:rsid w:val="006D2C07"/>
    <w:rsid w:val="006D4FC8"/>
    <w:rsid w:val="006F1411"/>
    <w:rsid w:val="006F6BFD"/>
    <w:rsid w:val="0071084F"/>
    <w:rsid w:val="00712B8A"/>
    <w:rsid w:val="00722B25"/>
    <w:rsid w:val="00727332"/>
    <w:rsid w:val="007326D3"/>
    <w:rsid w:val="00737E5E"/>
    <w:rsid w:val="00741E40"/>
    <w:rsid w:val="00747586"/>
    <w:rsid w:val="007573AE"/>
    <w:rsid w:val="0076157A"/>
    <w:rsid w:val="00773BAA"/>
    <w:rsid w:val="00774569"/>
    <w:rsid w:val="0077577E"/>
    <w:rsid w:val="00776B38"/>
    <w:rsid w:val="007A284D"/>
    <w:rsid w:val="007D6BCB"/>
    <w:rsid w:val="007F7565"/>
    <w:rsid w:val="00867818"/>
    <w:rsid w:val="00875267"/>
    <w:rsid w:val="00883E0C"/>
    <w:rsid w:val="00894F74"/>
    <w:rsid w:val="008C69D2"/>
    <w:rsid w:val="008D27BF"/>
    <w:rsid w:val="008D5BA3"/>
    <w:rsid w:val="008D79F4"/>
    <w:rsid w:val="008E0F2D"/>
    <w:rsid w:val="008F2BBD"/>
    <w:rsid w:val="008F4E8A"/>
    <w:rsid w:val="008F7776"/>
    <w:rsid w:val="00900B3A"/>
    <w:rsid w:val="00921E91"/>
    <w:rsid w:val="00925299"/>
    <w:rsid w:val="009264DC"/>
    <w:rsid w:val="00935E28"/>
    <w:rsid w:val="0093702C"/>
    <w:rsid w:val="00937E38"/>
    <w:rsid w:val="00940AE8"/>
    <w:rsid w:val="00963D56"/>
    <w:rsid w:val="009922CA"/>
    <w:rsid w:val="009A1840"/>
    <w:rsid w:val="009A2620"/>
    <w:rsid w:val="009A4B4B"/>
    <w:rsid w:val="009A7F52"/>
    <w:rsid w:val="009B0C74"/>
    <w:rsid w:val="009C3C39"/>
    <w:rsid w:val="009D26D6"/>
    <w:rsid w:val="009E00EB"/>
    <w:rsid w:val="00A079A1"/>
    <w:rsid w:val="00A23187"/>
    <w:rsid w:val="00A24AB0"/>
    <w:rsid w:val="00A265B1"/>
    <w:rsid w:val="00A26A27"/>
    <w:rsid w:val="00A90A60"/>
    <w:rsid w:val="00A931C7"/>
    <w:rsid w:val="00A935EE"/>
    <w:rsid w:val="00AA5AE6"/>
    <w:rsid w:val="00AB1A77"/>
    <w:rsid w:val="00AB509B"/>
    <w:rsid w:val="00AC0C63"/>
    <w:rsid w:val="00AC602F"/>
    <w:rsid w:val="00AD6269"/>
    <w:rsid w:val="00AE1D88"/>
    <w:rsid w:val="00AF2B32"/>
    <w:rsid w:val="00AF561F"/>
    <w:rsid w:val="00AF7D92"/>
    <w:rsid w:val="00B00CFB"/>
    <w:rsid w:val="00B12C3D"/>
    <w:rsid w:val="00B1693D"/>
    <w:rsid w:val="00B20040"/>
    <w:rsid w:val="00B417B8"/>
    <w:rsid w:val="00B6083F"/>
    <w:rsid w:val="00B63A7B"/>
    <w:rsid w:val="00B66FD0"/>
    <w:rsid w:val="00B84487"/>
    <w:rsid w:val="00B946AE"/>
    <w:rsid w:val="00BA1146"/>
    <w:rsid w:val="00BA5434"/>
    <w:rsid w:val="00BA58DF"/>
    <w:rsid w:val="00BC3020"/>
    <w:rsid w:val="00BC782D"/>
    <w:rsid w:val="00BC786A"/>
    <w:rsid w:val="00BD27E0"/>
    <w:rsid w:val="00BD46CD"/>
    <w:rsid w:val="00BE17B1"/>
    <w:rsid w:val="00BE7DDA"/>
    <w:rsid w:val="00C079F8"/>
    <w:rsid w:val="00C11B6B"/>
    <w:rsid w:val="00C126FE"/>
    <w:rsid w:val="00C40530"/>
    <w:rsid w:val="00C704DD"/>
    <w:rsid w:val="00C745E7"/>
    <w:rsid w:val="00C86652"/>
    <w:rsid w:val="00C946B2"/>
    <w:rsid w:val="00CA1279"/>
    <w:rsid w:val="00CB55A6"/>
    <w:rsid w:val="00D03C47"/>
    <w:rsid w:val="00D1298C"/>
    <w:rsid w:val="00D17BCD"/>
    <w:rsid w:val="00D24055"/>
    <w:rsid w:val="00D2794F"/>
    <w:rsid w:val="00D61305"/>
    <w:rsid w:val="00D63F83"/>
    <w:rsid w:val="00D6577B"/>
    <w:rsid w:val="00D65D36"/>
    <w:rsid w:val="00D66FC0"/>
    <w:rsid w:val="00D7177C"/>
    <w:rsid w:val="00D758F3"/>
    <w:rsid w:val="00D83B98"/>
    <w:rsid w:val="00DA3CD9"/>
    <w:rsid w:val="00DA7A4D"/>
    <w:rsid w:val="00DE2DDD"/>
    <w:rsid w:val="00DE4CBD"/>
    <w:rsid w:val="00DE649A"/>
    <w:rsid w:val="00DE6D05"/>
    <w:rsid w:val="00E061BF"/>
    <w:rsid w:val="00E06A46"/>
    <w:rsid w:val="00E06C45"/>
    <w:rsid w:val="00E21AB6"/>
    <w:rsid w:val="00E34B12"/>
    <w:rsid w:val="00E36382"/>
    <w:rsid w:val="00E61E82"/>
    <w:rsid w:val="00E83C49"/>
    <w:rsid w:val="00EA7587"/>
    <w:rsid w:val="00EB5D51"/>
    <w:rsid w:val="00ED0CBE"/>
    <w:rsid w:val="00ED1628"/>
    <w:rsid w:val="00ED24A6"/>
    <w:rsid w:val="00ED5C85"/>
    <w:rsid w:val="00EE5B4C"/>
    <w:rsid w:val="00F03139"/>
    <w:rsid w:val="00F0570E"/>
    <w:rsid w:val="00F10895"/>
    <w:rsid w:val="00F2098C"/>
    <w:rsid w:val="00F215E5"/>
    <w:rsid w:val="00F22BA6"/>
    <w:rsid w:val="00F2532B"/>
    <w:rsid w:val="00F33AFA"/>
    <w:rsid w:val="00F40120"/>
    <w:rsid w:val="00F40889"/>
    <w:rsid w:val="00F630C0"/>
    <w:rsid w:val="00F857EC"/>
    <w:rsid w:val="00F85B17"/>
    <w:rsid w:val="00F90BFC"/>
    <w:rsid w:val="00FA37DD"/>
    <w:rsid w:val="00FB60AE"/>
    <w:rsid w:val="00FC67C7"/>
    <w:rsid w:val="00FD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A5584"/>
  <w15:docId w15:val="{5CC51DDB-F468-436D-8C7A-C41DDAD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31C"/>
    <w:pPr>
      <w:suppressAutoHyphens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31C"/>
    <w:rPr>
      <w:u w:val="single"/>
    </w:rPr>
  </w:style>
  <w:style w:type="table" w:customStyle="1" w:styleId="TableNormal">
    <w:name w:val="Table Normal"/>
    <w:rsid w:val="00251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5131C"/>
    <w:pPr>
      <w:tabs>
        <w:tab w:val="center" w:pos="4819"/>
        <w:tab w:val="right" w:pos="9638"/>
      </w:tabs>
      <w:suppressAutoHyphens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25131C"/>
  </w:style>
  <w:style w:type="character" w:customStyle="1" w:styleId="Hyperlink0">
    <w:name w:val="Hyperlink.0"/>
    <w:basedOn w:val="Nessuno"/>
    <w:rsid w:val="0025131C"/>
    <w:rPr>
      <w:rFonts w:ascii="Tahoma" w:eastAsia="Tahoma" w:hAnsi="Tahoma" w:cs="Tahoma"/>
      <w:color w:val="808080"/>
      <w:sz w:val="15"/>
      <w:szCs w:val="15"/>
      <w:u w:color="808080"/>
      <w14:textOutline w14:w="0" w14:cap="rnd" w14:cmpd="sng" w14:algn="ctr">
        <w14:noFill/>
        <w14:prstDash w14:val="solid"/>
        <w14:bevel/>
      </w14:textOutline>
    </w:rPr>
  </w:style>
  <w:style w:type="paragraph" w:styleId="Pidipagina">
    <w:name w:val="footer"/>
    <w:rsid w:val="0025131C"/>
    <w:pPr>
      <w:tabs>
        <w:tab w:val="center" w:pos="4819"/>
        <w:tab w:val="right" w:pos="9638"/>
      </w:tabs>
      <w:suppressAutoHyphens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sid w:val="0025131C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25131C"/>
    <w:pPr>
      <w:suppressAutoHyphens/>
      <w:jc w:val="center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aliases w:val="Table of contents numbered,Elenco num ARGEA,body,Odsek zoznamu2,Normal bullet 2,Bullet list,Numbered List,Titolo linee di attività,List Paragraph1,Bullet 1,1st level - Bullet List Paragraph,Lettre d'introduction,Paragraph,Listenabsatz1"/>
    <w:link w:val="ParagrafoelencoCarattere"/>
    <w:uiPriority w:val="34"/>
    <w:qFormat/>
    <w:rsid w:val="0025131C"/>
    <w:pPr>
      <w:suppressAutoHyphens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3">
    <w:name w:val="Stile importato 3"/>
    <w:rsid w:val="0025131C"/>
    <w:pPr>
      <w:numPr>
        <w:numId w:val="2"/>
      </w:numPr>
    </w:pPr>
  </w:style>
  <w:style w:type="character" w:customStyle="1" w:styleId="Hyperlink1">
    <w:name w:val="Hyperlink.1"/>
    <w:basedOn w:val="Collegamentoipertestuale"/>
    <w:rsid w:val="0025131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12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A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AD0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Normal bullet 2 Carattere,Bullet list Carattere,Numbered List Carattere,Titolo linee di attività Carattere"/>
    <w:link w:val="Paragrafoelenco"/>
    <w:uiPriority w:val="34"/>
    <w:rsid w:val="00DA3CD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y.villaumbra.it/scheda-corso/79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A6FD-1BFB-42FE-BC63-D4A4C969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Regni Elisa</dc:creator>
  <cp:lastModifiedBy>Micoli Marika</cp:lastModifiedBy>
  <cp:revision>3</cp:revision>
  <cp:lastPrinted>2024-01-17T13:19:00Z</cp:lastPrinted>
  <dcterms:created xsi:type="dcterms:W3CDTF">2024-01-17T11:29:00Z</dcterms:created>
  <dcterms:modified xsi:type="dcterms:W3CDTF">2024-01-17T13:19:00Z</dcterms:modified>
</cp:coreProperties>
</file>